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06DC" w:rsidRPr="008606DC" w:rsidRDefault="008606DC" w:rsidP="0086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5" w:anchor="text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Постановление Главного государственного санитарного врача РФ от 7 июля 2009 г. N 47 "Об утверждении СанПиН 2.6.1.2523-09"</w:t>
        </w:r>
      </w:hyperlink>
    </w:p>
    <w:p w:rsidR="008606DC" w:rsidRPr="008606DC" w:rsidRDefault="008606DC" w:rsidP="008606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r w:rsidRPr="008606DC">
        <w:rPr>
          <w:rFonts w:ascii="Arial" w:hAnsi="Arial" w:cs="Arial"/>
          <w:noProof/>
          <w:sz w:val="27"/>
          <w:szCs w:val="27"/>
          <w:lang w:eastAsia="ru-RU"/>
        </w:rPr>
        <w:drawing>
          <wp:inline distT="0" distB="0" distL="0" distR="0" wp14:anchorId="1DBCAF6D" wp14:editId="6AA2BA31">
            <wp:extent cx="95250" cy="95250"/>
            <wp:effectExtent l="0" t="0" r="0" b="0"/>
            <wp:docPr id="143" name="Рисунок 143" descr="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n_img2" descr="–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6DC">
        <w:rPr>
          <w:rStyle w:val="apple-converted-space"/>
          <w:rFonts w:ascii="Arial" w:hAnsi="Arial" w:cs="Arial"/>
          <w:sz w:val="27"/>
          <w:szCs w:val="27"/>
        </w:rPr>
        <w:t> </w:t>
      </w:r>
      <w:hyperlink r:id="rId7" w:anchor="block_10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Приложение. Санитарные правила и нормативы СанПиН 2.6.1.2523-09 "Нормы радиационной безопасности НРБ-99/2009"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8" w:anchor="block_11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I. Область применения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9" w:anchor="block_12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II. Общие положения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r w:rsidRPr="008606DC">
        <w:rPr>
          <w:rFonts w:ascii="Arial" w:hAnsi="Arial" w:cs="Arial"/>
          <w:noProof/>
          <w:sz w:val="27"/>
          <w:szCs w:val="27"/>
          <w:lang w:eastAsia="ru-RU"/>
        </w:rPr>
        <w:drawing>
          <wp:inline distT="0" distB="0" distL="0" distR="0" wp14:anchorId="7FCDE295" wp14:editId="187A66D7">
            <wp:extent cx="95250" cy="95250"/>
            <wp:effectExtent l="0" t="0" r="0" b="0"/>
            <wp:docPr id="142" name="Рисунок 142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sed_img3" descr="+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6DC">
        <w:rPr>
          <w:rStyle w:val="apple-converted-space"/>
          <w:rFonts w:ascii="Arial" w:hAnsi="Arial" w:cs="Arial"/>
          <w:sz w:val="27"/>
          <w:szCs w:val="27"/>
        </w:rPr>
        <w:t> </w:t>
      </w:r>
      <w:hyperlink r:id="rId11" w:anchor="block_13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III. Требования к ограничению техногенного облучения в контролируемых условиях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12" w:anchor="block_14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IV. Требования к защите от природного облучения в производственных условиях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r w:rsidRPr="008606DC">
        <w:rPr>
          <w:rFonts w:ascii="Arial" w:hAnsi="Arial" w:cs="Arial"/>
          <w:noProof/>
          <w:sz w:val="27"/>
          <w:szCs w:val="27"/>
          <w:lang w:eastAsia="ru-RU"/>
        </w:rPr>
        <w:drawing>
          <wp:inline distT="0" distB="0" distL="0" distR="0" wp14:anchorId="2AC8118F" wp14:editId="5856716A">
            <wp:extent cx="95250" cy="95250"/>
            <wp:effectExtent l="0" t="0" r="0" b="0"/>
            <wp:docPr id="141" name="Рисунок 141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losed_img4" descr="+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06DC">
        <w:rPr>
          <w:rStyle w:val="apple-converted-space"/>
          <w:rFonts w:ascii="Arial" w:hAnsi="Arial" w:cs="Arial"/>
          <w:sz w:val="27"/>
          <w:szCs w:val="27"/>
        </w:rPr>
        <w:t> </w:t>
      </w:r>
      <w:hyperlink r:id="rId13" w:anchor="block_15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V. Требования к ограничению облучения населения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14" w:anchor="block_16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VI. Требования по ограничению облучения населения в условиях радиационной аварии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15" w:anchor="block_17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VII. Требования к контролю за выполнением Норм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16" w:anchor="block_18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VIII. Значения допустимых уровней радиационного воздействия в нормальных условиях эксплуатации источников ионизирующего излучения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17" w:anchor="block_100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Приложение 1. Значения дозовых коэффициентов, предела годового поступления с воздухом и допустимой среднегодовой объемной активности в воздухе отдельных радионуклидов для персонала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18" w:anchor="block_200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Приложение 2. Значения дозовых коэффициентов, пределов годового поступления с воздухом и пищей и допустимой объемной активности во вдыхаемом воздухе отдельных радионуклидов для критических групп населения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19" w:anchor="block_210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Приложение 2а. Значения дозовых коэффициентов * (мЗв/Бк) при поступлении радионуклидов в организм взрослых людей с водой и уровни вмешательства УВ (Бк/кг) по содержанию отдельных радионуклидов в питьевой воде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20" w:anchor="block_300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Приложение 3. Распределение соединений элементов по типам при ингаляции</w:t>
        </w:r>
      </w:hyperlink>
    </w:p>
    <w:p w:rsidR="008606DC" w:rsidRPr="008606DC" w:rsidRDefault="008606DC" w:rsidP="008606DC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Arial" w:hAnsi="Arial" w:cs="Arial"/>
          <w:sz w:val="27"/>
          <w:szCs w:val="27"/>
        </w:rPr>
      </w:pPr>
      <w:hyperlink r:id="rId21" w:anchor="block_40000" w:history="1">
        <w:r w:rsidRPr="008606DC">
          <w:rPr>
            <w:rStyle w:val="a3"/>
            <w:rFonts w:ascii="Arial" w:hAnsi="Arial" w:cs="Arial"/>
            <w:color w:val="auto"/>
            <w:sz w:val="27"/>
            <w:szCs w:val="27"/>
            <w:u w:val="none"/>
          </w:rPr>
          <w:t>Приложение 4. Минимально значимые удельная активность радионуклидов (МЗУА) и активность радионуклидов в помещении или на рабочем месте (МЗА)</w:t>
        </w:r>
      </w:hyperlink>
      <w:bookmarkStart w:id="0" w:name="_GoBack"/>
      <w:bookmarkEnd w:id="0"/>
    </w:p>
    <w:p w:rsidR="008606DC" w:rsidRDefault="008606DC" w:rsidP="008606D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7"/>
          <w:szCs w:val="27"/>
        </w:rPr>
        <w:br/>
      </w:r>
      <w:bookmarkStart w:id="1" w:name="text"/>
      <w:bookmarkEnd w:id="1"/>
    </w:p>
    <w:p w:rsidR="008606DC" w:rsidRDefault="008606DC" w:rsidP="008606DC">
      <w:pPr>
        <w:pStyle w:val="s3"/>
        <w:jc w:val="center"/>
        <w:rPr>
          <w:rFonts w:ascii="Arial" w:hAnsi="Arial" w:cs="Arial"/>
          <w:b/>
          <w:bCs/>
          <w:color w:val="000080"/>
        </w:rPr>
      </w:pPr>
      <w:r>
        <w:rPr>
          <w:rFonts w:ascii="Arial" w:hAnsi="Arial" w:cs="Arial"/>
          <w:b/>
          <w:bCs/>
          <w:color w:val="000080"/>
        </w:rPr>
        <w:t>Постановление Главного государственного санитарного врача РФ от 7 июля 2009 г. N 47</w:t>
      </w:r>
      <w:r>
        <w:rPr>
          <w:rFonts w:ascii="Arial" w:hAnsi="Arial" w:cs="Arial"/>
          <w:b/>
          <w:bCs/>
          <w:color w:val="000080"/>
        </w:rPr>
        <w:br/>
        <w:t>"Об утверждении СанПиН 2.6.1.2523-09"</w:t>
      </w:r>
    </w:p>
    <w:p w:rsidR="008606DC" w:rsidRDefault="008606DC" w:rsidP="008606DC">
      <w:pPr>
        <w:rPr>
          <w:rFonts w:ascii="Times New Roman" w:hAnsi="Times New Roman" w:cs="Times New Roman"/>
        </w:r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8606DC" w:rsidRDefault="008606DC" w:rsidP="008606DC">
      <w:pPr>
        <w:pStyle w:val="s1"/>
        <w:spacing w:before="0" w:beforeAutospacing="0" w:after="0" w:afterAutospacing="0"/>
        <w:ind w:firstLine="72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В соответствии с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hyperlink r:id="rId22" w:anchor="block_39" w:history="1">
        <w:r>
          <w:rPr>
            <w:rStyle w:val="a3"/>
            <w:rFonts w:ascii="Arial" w:hAnsi="Arial" w:cs="Arial"/>
            <w:color w:val="008000"/>
            <w:sz w:val="27"/>
            <w:szCs w:val="27"/>
          </w:rPr>
          <w:t>Федеральным законом</w:t>
        </w:r>
      </w:hyperlink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 xml:space="preserve">от 30.03.1999 N 52-ФЗ "О санитарно-эпидемиологическом благополучии населения" (Собрание законодательства Российской Федерации, 1999, N 14, ст. 1650; 2002, N 1 (ч. 1), ст. 1; 2003, N 2, ст. 167; N 27 (ч. 1), ст. 2700; 2004, N 35, ст. 3607; 2005, N 19, ст. 1752; 2006, N 1, ст. 10, N 52 (ч. 1) ст. 5498; 2007 N 1 (ч. 1) ст. 21; N 1 (ч. 1) ст. 29; N 27, ст. 3213; N 46, ст. 5554; N 49, ст. 6070; 2008, N 24, ст. 2801; N 29 </w:t>
      </w:r>
      <w:r>
        <w:rPr>
          <w:rFonts w:ascii="Arial" w:hAnsi="Arial" w:cs="Arial"/>
          <w:color w:val="000000"/>
          <w:sz w:val="27"/>
          <w:szCs w:val="27"/>
        </w:rPr>
        <w:lastRenderedPageBreak/>
        <w:t>(ч. 1), ст. 3418; N 30 (ч. 2), ст. 3616; N 44, ст. 4984; N 52 (ч. 1), ст. 6223; 2009, N 1, ст. 17) и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hyperlink r:id="rId23" w:anchor="block_1200" w:history="1">
        <w:r>
          <w:rPr>
            <w:rStyle w:val="a3"/>
            <w:rFonts w:ascii="Arial" w:hAnsi="Arial" w:cs="Arial"/>
            <w:color w:val="008000"/>
            <w:sz w:val="27"/>
            <w:szCs w:val="27"/>
          </w:rPr>
          <w:t>постановлением</w:t>
        </w:r>
      </w:hyperlink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Fonts w:ascii="Arial" w:hAnsi="Arial" w:cs="Arial"/>
          <w:color w:val="000000"/>
          <w:sz w:val="27"/>
          <w:szCs w:val="27"/>
        </w:rPr>
        <w:t>Правительства Российской Федерации от 24.07.2000 N 554 "Об утверждении Положения о государственной санитарно-эпидемиологической службе Российской Федерации и Положения о государственном санитарно-эпидемиологическом нормировании" (Собрание законодательства Российской Федерации, 2000, N 31, ст. 3295, 2004, N 8, ст. 663; N 47, ст. 4666; 2005, N 39, ст. 3953) постановляю: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 Утвердить санитарные правила СанПиН 2.6.1.2523-09 "Нормы радиационной безопасности (НРБ-99/2009)" (</w:t>
      </w:r>
      <w:hyperlink r:id="rId24" w:anchor="block_1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приложение</w:t>
        </w:r>
      </w:hyperlink>
      <w:r>
        <w:rPr>
          <w:rFonts w:ascii="Arial" w:hAnsi="Arial" w:cs="Arial"/>
          <w:color w:val="000000"/>
          <w:sz w:val="18"/>
          <w:szCs w:val="18"/>
        </w:rPr>
        <w:t>).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 Ввести в действие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25" w:anchor="block_1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СанПиН 2.6.1.2523-09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с 1 сентября 2009 г.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 С момента введения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26" w:anchor="block_1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СанПиН 2.6.1.2523-09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"Нормы радиационной безопасности (НРБ-99/2009)" считать утратившими силу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27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СП 2.6.1.758-99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"Нормы радиационной безопасности (НРБ-99)"</w:t>
      </w:r>
      <w:hyperlink r:id="rId28" w:anchor="block_11111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*</w:t>
        </w:r>
      </w:hyperlink>
      <w:r>
        <w:rPr>
          <w:rFonts w:ascii="Arial" w:hAnsi="Arial" w:cs="Arial"/>
          <w:color w:val="000000"/>
          <w:sz w:val="18"/>
          <w:szCs w:val="18"/>
        </w:rPr>
        <w:t>, утвержденные Главным государственным санитарным врачом Российской Федерации Г.Г. Онищенко 2 июля 1999 г.</w:t>
      </w:r>
    </w:p>
    <w:p w:rsidR="008606DC" w:rsidRDefault="008606DC" w:rsidP="008606DC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2"/>
        <w:gridCol w:w="3504"/>
      </w:tblGrid>
      <w:tr w:rsidR="008606DC" w:rsidTr="008606DC">
        <w:trPr>
          <w:tblCellSpacing w:w="15" w:type="dxa"/>
        </w:trPr>
        <w:tc>
          <w:tcPr>
            <w:tcW w:w="3300" w:type="pct"/>
            <w:vAlign w:val="bottom"/>
            <w:hideMark/>
          </w:tcPr>
          <w:p w:rsidR="008606DC" w:rsidRDefault="008606D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650" w:type="pct"/>
            <w:vAlign w:val="bottom"/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Г.Г. Онищенко</w:t>
            </w:r>
          </w:p>
        </w:tc>
      </w:tr>
    </w:tbl>
    <w:p w:rsidR="008606DC" w:rsidRDefault="008606DC" w:rsidP="008606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8606DC" w:rsidRDefault="008606DC" w:rsidP="008606DC">
      <w:pPr>
        <w:pStyle w:val="s16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______________________________</w:t>
      </w:r>
    </w:p>
    <w:p w:rsidR="008606DC" w:rsidRDefault="008606DC" w:rsidP="008606DC">
      <w:pPr>
        <w:pStyle w:val="s1"/>
        <w:spacing w:before="0" w:beforeAutospacing="0" w:after="0" w:afterAutospacing="0"/>
        <w:ind w:firstLine="72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* Не нуждается в государственной регистрации Министерством юстиции, поскольку носит нормативно-технический характер и не содержит новых норм права (Письмо Министерства юстиции от 29.07.99 N 6014-ЭР)</w:t>
      </w:r>
    </w:p>
    <w:p w:rsidR="008606DC" w:rsidRDefault="008606DC" w:rsidP="008606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27"/>
          <w:szCs w:val="27"/>
        </w:rPr>
        <w:br/>
      </w:r>
    </w:p>
    <w:p w:rsidR="008606DC" w:rsidRDefault="008606DC" w:rsidP="008606DC">
      <w:pPr>
        <w:pStyle w:val="s16"/>
        <w:spacing w:before="0" w:beforeAutospacing="0" w:after="0" w:afterAutospacing="0"/>
        <w:rPr>
          <w:rFonts w:ascii="Arial" w:hAnsi="Arial" w:cs="Arial"/>
          <w:color w:val="000000"/>
          <w:sz w:val="27"/>
          <w:szCs w:val="27"/>
        </w:rPr>
      </w:pPr>
      <w:r>
        <w:rPr>
          <w:rFonts w:ascii="Arial" w:hAnsi="Arial" w:cs="Arial"/>
          <w:color w:val="000000"/>
          <w:sz w:val="27"/>
          <w:szCs w:val="27"/>
        </w:rPr>
        <w:t>Зарегистрировано в Минюсте РФ 14 августа 2009 г.</w:t>
      </w:r>
      <w:r>
        <w:rPr>
          <w:rFonts w:ascii="Arial" w:hAnsi="Arial" w:cs="Arial"/>
          <w:color w:val="000000"/>
          <w:sz w:val="27"/>
          <w:szCs w:val="27"/>
        </w:rPr>
        <w:br/>
        <w:t>Регистрационный N 14534</w:t>
      </w:r>
    </w:p>
    <w:p w:rsidR="008606DC" w:rsidRDefault="008606DC" w:rsidP="008606DC">
      <w:pPr>
        <w:rPr>
          <w:rFonts w:ascii="Times New Roman" w:hAnsi="Times New Roman" w:cs="Times New Roman"/>
          <w:sz w:val="24"/>
          <w:szCs w:val="24"/>
        </w:rPr>
      </w:pPr>
    </w:p>
    <w:p w:rsidR="008606DC" w:rsidRDefault="008606DC" w:rsidP="008606DC">
      <w:pPr>
        <w:pStyle w:val="4"/>
        <w:spacing w:before="0"/>
        <w:jc w:val="both"/>
        <w:rPr>
          <w:rFonts w:ascii="Arial" w:hAnsi="Arial" w:cs="Arial"/>
          <w:color w:val="800080"/>
          <w:sz w:val="18"/>
          <w:szCs w:val="18"/>
        </w:rPr>
      </w:pPr>
      <w:r>
        <w:rPr>
          <w:rFonts w:ascii="Arial" w:hAnsi="Arial" w:cs="Arial"/>
          <w:b/>
          <w:bCs/>
          <w:i w:val="0"/>
          <w:iCs w:val="0"/>
          <w:color w:val="800080"/>
          <w:sz w:val="18"/>
          <w:szCs w:val="18"/>
        </w:rPr>
        <w:t>ГАРАНТ:</w:t>
      </w:r>
    </w:p>
    <w:p w:rsidR="008606DC" w:rsidRDefault="008606DC" w:rsidP="008606DC">
      <w:pPr>
        <w:pStyle w:val="s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800080"/>
          <w:sz w:val="18"/>
          <w:szCs w:val="18"/>
        </w:rPr>
      </w:pPr>
      <w:r>
        <w:rPr>
          <w:rFonts w:ascii="Arial" w:hAnsi="Arial" w:cs="Arial"/>
          <w:i/>
          <w:iCs/>
          <w:color w:val="800080"/>
          <w:sz w:val="18"/>
          <w:szCs w:val="18"/>
        </w:rPr>
        <w:t>Настоящие СанПиН</w:t>
      </w:r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hyperlink r:id="rId29" w:anchor="block_2" w:history="1">
        <w:r>
          <w:rPr>
            <w:rStyle w:val="a3"/>
            <w:rFonts w:ascii="Arial" w:hAnsi="Arial" w:cs="Arial"/>
            <w:i/>
            <w:iCs/>
            <w:color w:val="008000"/>
            <w:sz w:val="18"/>
            <w:szCs w:val="18"/>
          </w:rPr>
          <w:t>вводятся в действие</w:t>
        </w:r>
      </w:hyperlink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r>
        <w:rPr>
          <w:rFonts w:ascii="Arial" w:hAnsi="Arial" w:cs="Arial"/>
          <w:i/>
          <w:iCs/>
          <w:color w:val="800080"/>
          <w:sz w:val="18"/>
          <w:szCs w:val="18"/>
        </w:rPr>
        <w:t>с 1 сентября 2009 г.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i/>
          <w:iCs/>
          <w:color w:val="80008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Приложение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Санитарные правила и нормативы СанПиН 2.6.1.2523-09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  <w:t>"Нормы радиационной безопасности НРБ-99/2009"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  <w:t>(утв.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hyperlink r:id="rId30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постановлением</w:t>
        </w:r>
      </w:hyperlink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r>
        <w:rPr>
          <w:rFonts w:ascii="Arial" w:hAnsi="Arial" w:cs="Arial"/>
          <w:b/>
          <w:bCs/>
          <w:color w:val="000080"/>
          <w:sz w:val="18"/>
          <w:szCs w:val="18"/>
        </w:rPr>
        <w:t>Главного государственного санитарного врача РФ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  <w:t>от 7 июля 2009 г. N 47)</w:t>
      </w:r>
    </w:p>
    <w:p w:rsidR="008606DC" w:rsidRDefault="008606DC" w:rsidP="008606DC">
      <w:pPr>
        <w:pStyle w:val="4"/>
        <w:spacing w:before="0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i w:val="0"/>
          <w:iCs w:val="0"/>
          <w:color w:val="800080"/>
          <w:sz w:val="18"/>
          <w:szCs w:val="18"/>
        </w:rPr>
        <w:t>ГАРАНТ:</w:t>
      </w:r>
    </w:p>
    <w:p w:rsidR="008606DC" w:rsidRDefault="008606DC" w:rsidP="008606DC">
      <w:pPr>
        <w:pStyle w:val="s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800080"/>
          <w:sz w:val="18"/>
          <w:szCs w:val="18"/>
        </w:rPr>
      </w:pPr>
      <w:r>
        <w:rPr>
          <w:rFonts w:ascii="Arial" w:hAnsi="Arial" w:cs="Arial"/>
          <w:i/>
          <w:iCs/>
          <w:color w:val="800080"/>
          <w:sz w:val="18"/>
          <w:szCs w:val="18"/>
        </w:rPr>
        <w:t>Об утверждении НРБ 99/2009 см.</w:t>
      </w:r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hyperlink r:id="rId31" w:history="1">
        <w:r>
          <w:rPr>
            <w:rStyle w:val="a3"/>
            <w:rFonts w:ascii="Arial" w:hAnsi="Arial" w:cs="Arial"/>
            <w:i/>
            <w:iCs/>
            <w:color w:val="008000"/>
            <w:sz w:val="18"/>
            <w:szCs w:val="18"/>
          </w:rPr>
          <w:t>письмо</w:t>
        </w:r>
      </w:hyperlink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r>
        <w:rPr>
          <w:rFonts w:ascii="Arial" w:hAnsi="Arial" w:cs="Arial"/>
          <w:i/>
          <w:iCs/>
          <w:color w:val="800080"/>
          <w:sz w:val="18"/>
          <w:szCs w:val="18"/>
        </w:rPr>
        <w:t>Роспотребнадзора</w:t>
      </w:r>
    </w:p>
    <w:p w:rsidR="008606DC" w:rsidRDefault="008606DC" w:rsidP="008606DC">
      <w:pPr>
        <w:pStyle w:val="s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800080"/>
          <w:sz w:val="18"/>
          <w:szCs w:val="18"/>
        </w:rPr>
      </w:pPr>
      <w:r>
        <w:rPr>
          <w:rFonts w:ascii="Arial" w:hAnsi="Arial" w:cs="Arial"/>
          <w:i/>
          <w:iCs/>
          <w:color w:val="800080"/>
          <w:sz w:val="18"/>
          <w:szCs w:val="18"/>
        </w:rPr>
        <w:t>См. также</w:t>
      </w:r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hyperlink r:id="rId32" w:anchor="block_1000" w:history="1">
        <w:r>
          <w:rPr>
            <w:rStyle w:val="a3"/>
            <w:rFonts w:ascii="Arial" w:hAnsi="Arial" w:cs="Arial"/>
            <w:i/>
            <w:iCs/>
            <w:color w:val="008000"/>
            <w:sz w:val="18"/>
            <w:szCs w:val="18"/>
          </w:rPr>
          <w:t>СП 2.6.1.2612-10</w:t>
        </w:r>
      </w:hyperlink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r>
        <w:rPr>
          <w:rFonts w:ascii="Arial" w:hAnsi="Arial" w:cs="Arial"/>
          <w:i/>
          <w:iCs/>
          <w:color w:val="800080"/>
          <w:sz w:val="18"/>
          <w:szCs w:val="18"/>
        </w:rPr>
        <w:t>"Основные санитарные правила обеспечения радиационной безопасности (ОСПОРБ-99/2010)", утвержденные</w:t>
      </w:r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hyperlink r:id="rId33" w:history="1">
        <w:r>
          <w:rPr>
            <w:rStyle w:val="a3"/>
            <w:rFonts w:ascii="Arial" w:hAnsi="Arial" w:cs="Arial"/>
            <w:i/>
            <w:iCs/>
            <w:color w:val="008000"/>
            <w:sz w:val="18"/>
            <w:szCs w:val="18"/>
          </w:rPr>
          <w:t>постановлением</w:t>
        </w:r>
      </w:hyperlink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r>
        <w:rPr>
          <w:rFonts w:ascii="Arial" w:hAnsi="Arial" w:cs="Arial"/>
          <w:i/>
          <w:iCs/>
          <w:color w:val="800080"/>
          <w:sz w:val="18"/>
          <w:szCs w:val="18"/>
        </w:rPr>
        <w:t>Главного государственного санитарного врача РФ от 26 апреля 2010 г. N 40</w:t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I. Область применения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1.1. Нормы радиационной безопасности НРБ-99/2009 (далее - Нормы) применяются для обеспечения безопасности человека во всех условиях воздействия на него ионизирующего излучения искусственного или природного происхождения.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Требования и нормативы, установленные Нормами, являются обязательными для всех юридических и физических лиц, независимо от их подчиненности и формы собственности, в результате деятельности которых возможно облучение людей, а также для администраций субъектов Российской Федерации, местных органов власти, граждан Российской Федерации, иностранных граждан и лиц без гражданства, проживающих на территории Российской Федерации.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1.2. Настоящие Нормы устанавливают основные пределы доз, допустимые уровни воздействия ионизирующего излучения по ограничению облучения населения в соответствии с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34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Федеральным законом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от 9 января 1996 г. N 3-ФЗ "О радиационной безопасности населения"</w:t>
      </w:r>
      <w:hyperlink r:id="rId35" w:anchor="block_1011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*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1.3. Нормы распространяются на следующие источники ионизирующего излучения: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техногенные источники за счет нормальной эксплуатации техногенных источников излучения;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техногенные источники в результате радиационной аварии;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природные источники;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медицинские источники.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1.4. Требования Норм не распространяются на источники излучения, создающие при любых условиях обращения с ними: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индивидуальную годовую эффективную дозу не более 10 мкЗв; и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коллективную эффективную годовую дозу не более 1 чел.-Зв, либо когда при коллективной дозе более 1 чел.-Зв оценка по принципу оптимизации показывает нецелесообразность снижения коллективной дозы;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индивидуальную годовую эквивалентную дозу в коже не более 50 мЗв и в хрусталике глаза не более 15 мЗв.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Требования Норм не распространяются также на космическое излучение на поверхности Земли и внутреннее облучение человека, создаваемое природным калием, на которые практически невозможно влиять.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II. Общие положения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2.1. Для обеспечения радиационной безопасности при нормальной эксплуатации источников излучения необходимо руководствоваться следующими основными принципами: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непревышение допустимых пределов индивидуальных доз облучения граждан от всех источников излучения (принцип нормирования);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запрещение всех видов деятельности по использованию источников излучения, при которых полученная для человека и общества польза не превышает риск возможного вреда, причиненного дополнительным облучением (принцип обоснования);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поддержание на возможно низком и достижимом уровне с учетом экономических и социальных факторов индивидуальных доз облучения и числа облучаемых лиц при использовании любого источника излучения (принцип оптимизации).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2.2. Для обоснования расходов на радиационную защиту при реализации принципа оптимизации принимается, что облучение в коллективной эффективной дозе в 1 чел.-Зв приводит к потенциальному ущербу, равному потере примерно 1 чел.-года жизни населения. Величина денежного эквивалента потери 1 чел.-года жизни устанавливается отдельными документами федерального уровня в размере не менее 1 годового душевого национального дохода.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2.3. Для наиболее полной оценки вреда, который может быть нанесен здоровью в результате облучения в малых дозах, определяется ущерб, количественно учитывающего как эффекты облучения отдельных органов и тканей тела, отличающиеся радиочувствительностью к ионизирующему излучению, так и всего организма в целом. В соответствии с общепринятой в мире линейной беспороговой теорией зависимости риска стохастических эффектов от дозы, величина риска пропорциональна дозе излучения и связана с дозой через линейные коэффициенты радиационного риска, приведенные в таблице: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4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4"/>
        <w:gridCol w:w="3000"/>
        <w:gridCol w:w="2850"/>
        <w:gridCol w:w="2186"/>
      </w:tblGrid>
      <w:tr w:rsidR="008606DC" w:rsidTr="008606DC">
        <w:trPr>
          <w:tblCellSpacing w:w="15" w:type="dxa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Облучаемая группа населения</w:t>
            </w:r>
          </w:p>
        </w:tc>
        <w:tc>
          <w:tcPr>
            <w:tcW w:w="29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Коэффициент риска злокачественных новообразований, х10(-2) Зв(-1)</w:t>
            </w:r>
          </w:p>
        </w:tc>
        <w:tc>
          <w:tcPr>
            <w:tcW w:w="28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Коэффициент риска наследственных эффектов, х10(-2) Зв(-1)</w:t>
            </w:r>
          </w:p>
        </w:tc>
        <w:tc>
          <w:tcPr>
            <w:tcW w:w="21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Сумма, х10(-2) Зв(-1)</w:t>
            </w:r>
          </w:p>
        </w:tc>
      </w:tr>
      <w:tr w:rsidR="008606DC" w:rsidTr="008606DC">
        <w:trPr>
          <w:tblCellSpacing w:w="15" w:type="dxa"/>
        </w:trPr>
        <w:tc>
          <w:tcPr>
            <w:tcW w:w="20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Все население</w:t>
            </w:r>
          </w:p>
        </w:tc>
        <w:tc>
          <w:tcPr>
            <w:tcW w:w="29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</w:t>
            </w:r>
          </w:p>
        </w:tc>
        <w:tc>
          <w:tcPr>
            <w:tcW w:w="21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</w:t>
            </w:r>
          </w:p>
        </w:tc>
      </w:tr>
      <w:tr w:rsidR="008606DC" w:rsidTr="008606DC">
        <w:trPr>
          <w:tblCellSpacing w:w="15" w:type="dxa"/>
        </w:trPr>
        <w:tc>
          <w:tcPr>
            <w:tcW w:w="20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Взрослые</w:t>
            </w:r>
          </w:p>
        </w:tc>
        <w:tc>
          <w:tcPr>
            <w:tcW w:w="29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</w:t>
            </w:r>
          </w:p>
        </w:tc>
        <w:tc>
          <w:tcPr>
            <w:tcW w:w="21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Усредненная величина коэффициента риска, используемая для установления пределов доз персонала и населения, принята равной 0,05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71475" cy="276225"/>
            <wp:effectExtent l="0" t="0" r="9525" b="9525"/>
            <wp:docPr id="140" name="Рисунок 140" descr="http://base.garant.ru/files/base/4188851/822730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base.garant.ru/files/base/4188851/82273085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 условиях нормальной эксплуатации источников ионизирующего излучения пределы доз облучения в течение года устанавливаются исходя из следующих значений индивидуального пожизненного риска: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для персонала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23900" cy="276225"/>
            <wp:effectExtent l="0" t="0" r="0" b="9525"/>
            <wp:docPr id="139" name="Рисунок 139" descr="http://base.garant.ru/files/base/4188851/2577636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ase.garant.ru/files/base/4188851/2577636934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для населения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23900" cy="276225"/>
            <wp:effectExtent l="0" t="0" r="0" b="9525"/>
            <wp:docPr id="138" name="Рисунок 138" descr="http://base.garant.ru/files/base/4188851/39785719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base.garant.ru/files/base/4188851/3978571922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Уровень пренебрежимо малого риска составляет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81000" cy="276225"/>
            <wp:effectExtent l="0" t="0" r="0" b="9525"/>
            <wp:docPr id="137" name="Рисунок 137" descr="http://base.garant.ru/files/base/4188851/1324400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ase.garant.ru/files/base/4188851/132440078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 обосновании защиты от источников потенциального облучения в течение года принимаются следующие граничные значения обобщенного риска (произведение вероятности события, приводящего к облучению, и вероятности смерти, связанной с облучением):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персонал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23900" cy="276225"/>
            <wp:effectExtent l="0" t="0" r="0" b="9525"/>
            <wp:docPr id="136" name="Рисунок 136" descr="http://base.garant.ru/files/base/4188851/20826895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base.garant.ru/files/base/4188851/208268957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47675" cy="276225"/>
            <wp:effectExtent l="0" t="0" r="9525" b="9525"/>
            <wp:docPr id="135" name="Рисунок 135" descr="http://base.garant.ru/files/base/4188851/15717447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base.garant.ru/files/base/4188851/1571744787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население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23900" cy="276225"/>
            <wp:effectExtent l="0" t="0" r="0" b="9525"/>
            <wp:docPr id="134" name="Рисунок 134" descr="http://base.garant.ru/files/base/4188851/2249506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base.garant.ru/files/base/4188851/2249506840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47675" cy="276225"/>
            <wp:effectExtent l="0" t="0" r="9525" b="9525"/>
            <wp:docPr id="133" name="Рисунок 133" descr="http://base.garant.ru/files/base/4188851/15717447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base.garant.ru/files/base/4188851/1571744787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III. Требования к ограничению техногенного облучения в контролируемых условиях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3.1. Нормальные условия эксплуатации источников излучения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3.1.1. Устанавливаются следующие категории облучаемых лиц: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персонал (группы А и Б);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все население, включая лиц из персонала вне сферы и условий их производственной деятельности.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3.1.2. Для категорий облучаемых лиц устанавливаются два класса нормативов: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основные пределы доз (ПД), приведенные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43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таблице 3.1</w:t>
        </w:r>
      </w:hyperlink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допустимые уровни монофакторного воздействия (для одного радионуклида, пути поступления или одного вида внешнего облучения), являющиеся производными от основных пределов доз: пределы годового поступления (ПГП), допустимые среднегодовые объемные активности (ДОА), среднегодовые удельные активности (ДУА) и другие;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Для обеспечения условий, при которых радиационное воздействие будет ниже допустимого, с учетом достигнутого в организации уровня радиационной безопасности, администрацией организации дополнительно устанавливаются контрольные уровни (дозы, уровни активности, плотности потоков и др.).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3.1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Основные пределы доз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7"/>
        <w:gridCol w:w="3465"/>
        <w:gridCol w:w="3763"/>
      </w:tblGrid>
      <w:tr w:rsidR="008606DC" w:rsidTr="008606DC">
        <w:trPr>
          <w:tblCellSpacing w:w="15" w:type="dxa"/>
        </w:trPr>
        <w:tc>
          <w:tcPr>
            <w:tcW w:w="292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Нормируемые величины</w:t>
            </w:r>
            <w:hyperlink r:id="rId44" w:anchor="block_3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721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Пределы доз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34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персонал (группа А)</w:t>
            </w:r>
            <w:hyperlink r:id="rId45" w:anchor="block_31222" w:history="1">
              <w:r>
                <w:rPr>
                  <w:rStyle w:val="a3"/>
                  <w:color w:val="008000"/>
                </w:rPr>
                <w:t>*(2)</w:t>
              </w:r>
            </w:hyperlink>
          </w:p>
        </w:tc>
        <w:tc>
          <w:tcPr>
            <w:tcW w:w="3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Население</w:t>
            </w:r>
          </w:p>
        </w:tc>
      </w:tr>
      <w:tr w:rsidR="008606DC" w:rsidTr="008606DC">
        <w:trPr>
          <w:tblCellSpacing w:w="15" w:type="dxa"/>
        </w:trPr>
        <w:tc>
          <w:tcPr>
            <w:tcW w:w="2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Эффективная доза</w:t>
            </w:r>
          </w:p>
        </w:tc>
        <w:tc>
          <w:tcPr>
            <w:tcW w:w="34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20 мЗв в год в среднем за любые последовательные 5 лет, но не более 50 мЗв в год</w:t>
            </w:r>
          </w:p>
        </w:tc>
        <w:tc>
          <w:tcPr>
            <w:tcW w:w="3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1 мЗв в год в среднем за любые последовательные 5 лет, но не более 5 мЗв в год</w:t>
            </w:r>
          </w:p>
        </w:tc>
      </w:tr>
      <w:tr w:rsidR="008606DC" w:rsidTr="008606DC">
        <w:trPr>
          <w:tblCellSpacing w:w="15" w:type="dxa"/>
        </w:trPr>
        <w:tc>
          <w:tcPr>
            <w:tcW w:w="292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Эквивалентная доза за год в хрусталике глаза</w:t>
            </w:r>
            <w:hyperlink r:id="rId46" w:anchor="block_31333" w:history="1">
              <w:r>
                <w:rPr>
                  <w:rStyle w:val="a3"/>
                  <w:color w:val="008000"/>
                </w:rPr>
                <w:t>*(3)</w:t>
              </w:r>
            </w:hyperlink>
          </w:p>
        </w:tc>
        <w:tc>
          <w:tcPr>
            <w:tcW w:w="345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150 мЗв</w:t>
            </w:r>
          </w:p>
        </w:tc>
        <w:tc>
          <w:tcPr>
            <w:tcW w:w="373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 мЗв</w:t>
            </w:r>
          </w:p>
        </w:tc>
      </w:tr>
      <w:tr w:rsidR="008606DC" w:rsidTr="008606DC">
        <w:trPr>
          <w:tblCellSpacing w:w="15" w:type="dxa"/>
        </w:trPr>
        <w:tc>
          <w:tcPr>
            <w:tcW w:w="292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коже</w:t>
            </w:r>
            <w:hyperlink r:id="rId47" w:anchor="block_31444" w:history="1">
              <w:r>
                <w:rPr>
                  <w:rStyle w:val="a3"/>
                  <w:color w:val="008000"/>
                </w:rPr>
                <w:t>*(4)</w:t>
              </w:r>
            </w:hyperlink>
          </w:p>
        </w:tc>
        <w:tc>
          <w:tcPr>
            <w:tcW w:w="345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500 мЗв</w:t>
            </w:r>
          </w:p>
        </w:tc>
        <w:tc>
          <w:tcPr>
            <w:tcW w:w="373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 мЗв</w:t>
            </w:r>
          </w:p>
        </w:tc>
      </w:tr>
      <w:tr w:rsidR="008606DC" w:rsidTr="008606DC">
        <w:trPr>
          <w:tblCellSpacing w:w="15" w:type="dxa"/>
        </w:trPr>
        <w:tc>
          <w:tcPr>
            <w:tcW w:w="29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кистях и стопах</w:t>
            </w:r>
          </w:p>
        </w:tc>
        <w:tc>
          <w:tcPr>
            <w:tcW w:w="34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500 мЗв</w:t>
            </w:r>
          </w:p>
        </w:tc>
        <w:tc>
          <w:tcPr>
            <w:tcW w:w="37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 мЗв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Примечания: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*(1) Допускается одновременное облучение до указанных пределов по всем нормируемым величинам.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*(2) Основные пределы доз, как и все остальные допустимые уровни воздействия персонала группы Б, равны 1/4 значений для персонала группы А. Далее в тексте все нормативные значения для категории персонал приводятся только для группы А.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*(3) Относится к дозе на глубине 300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42925" cy="257175"/>
            <wp:effectExtent l="0" t="0" r="9525" b="9525"/>
            <wp:docPr id="132" name="Рисунок 132" descr="http://base.garant.ru/files/base/4188851/2737655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base.garant.ru/files/base/4188851/2737655411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*(4) Относится к среднему по площади в 1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57175"/>
            <wp:effectExtent l="0" t="0" r="0" b="9525"/>
            <wp:docPr id="131" name="Рисунок 131" descr="http://base.garant.ru/files/base/4188851/937874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base.garant.ru/files/base/4188851/937874705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значению в базальном слое кожи толщиной 5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42925" cy="257175"/>
            <wp:effectExtent l="0" t="0" r="9525" b="9525"/>
            <wp:docPr id="130" name="Рисунок 130" descr="http://base.garant.ru/files/base/4188851/2737655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base.garant.ru/files/base/4188851/2737655411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под покровным слоем толщиной 5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42925" cy="257175"/>
            <wp:effectExtent l="0" t="0" r="9525" b="9525"/>
            <wp:docPr id="129" name="Рисунок 129" descr="http://base.garant.ru/files/base/4188851/2737655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base.garant.ru/files/base/4188851/2737655411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 На ладонях толщина покровного слоя - 40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42925" cy="257175"/>
            <wp:effectExtent l="0" t="0" r="9525" b="9525"/>
            <wp:docPr id="128" name="Рисунок 128" descr="http://base.garant.ru/files/base/4188851/27376554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base.garant.ru/files/base/4188851/2737655411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 Указанным пределом допускается облучение всей кожи человека при условии, что в пределах усредненного облучения любого 1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57175"/>
            <wp:effectExtent l="0" t="0" r="0" b="9525"/>
            <wp:docPr id="127" name="Рисунок 127" descr="http://base.garant.ru/files/base/4188851/937874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base.garant.ru/files/base/4188851/937874705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площади кожи этот предел не будет превышен. Предел дозы при облучении кожи лица обеспечивает непревышение предела дозы на хрусталик от бета-частиц.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3.1.3. Основные пределы доз облучения не включают в себя дозы от природного и медицинского облучения, а также дозы вследствие радиационных аварий. На эти виды облучения устанавливаются специальные ограничения.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3.1.4. Эффективная доза для персонала не должна превышать за период трудовой деятельности (50 лет) - 1000 мЗв, а для населения за период жизни (70 лет) - 70 мЗв. Началом периодов считается 1 января 2000 года.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3.1.5. Годовая эффективная доза облучения персонала за счет нормальной эксплуатации техногенных источников ионизирующего излучения не должна превышать пределов доз, установленных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50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Под годовой эффективной дозой понимается сумма эффективной дозы внешнего облучения, полученной за календарный год, и ожидаемой эффективной дозы внутреннего облучения, обусловленной поступлением в организм радионуклидов за этот же год.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3.1.6. В стандартных условиях монофакторного поступления радионуклидов, определенных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51" w:anchor="block_18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разделе 8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Норм, годовое поступление радионуклидов через органы дыхания и среднегодовая объемная активность их во вдыхаемом воздухе не должны превышать числовых значений ПГП и ДОА, приведенных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52" w:anchor="block_1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Приложениях 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53" w:anchor="block_2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2</w:t>
        </w:r>
      </w:hyperlink>
      <w:r>
        <w:rPr>
          <w:rFonts w:ascii="Arial" w:hAnsi="Arial" w:cs="Arial"/>
          <w:color w:val="000000"/>
          <w:sz w:val="18"/>
          <w:szCs w:val="18"/>
        </w:rPr>
        <w:t>, где пределы доз взяты равными 20 мЗв в год для персонала и 1 мЗв в год для населения.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 условиях нестандартного поступления радионуклидов величины ПГП и ДОА устанавливаются в соответствии с санитарным законодательством.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3.1.7. Для персонала группы А значения ПГП и ДОА дочерних продуктов изотопов радона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126" name="Рисунок 126" descr="http://base.garant.ru/files/base/4188851/4259321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base.garant.ru/files/base/4188851/4259321651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125" name="Рисунок 125" descr="http://base.garant.ru/files/base/4188851/22539282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base.garant.ru/files/base/4188851/2253928206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124" name="Рисунок 124" descr="http://base.garant.ru/files/base/4188851/3761205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base.garant.ru/files/base/4188851/376120515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23850" cy="200025"/>
            <wp:effectExtent l="0" t="0" r="0" b="9525"/>
            <wp:docPr id="123" name="Рисунок 123" descr="http://base.garant.ru/files/base/4188851/17590148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base.garant.ru/files/base/4188851/1759014897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122" name="Рисунок 122" descr="http://base.garant.ru/files/base/4188851/7312755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base.garant.ru/files/base/4188851/731275532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23850" cy="200025"/>
            <wp:effectExtent l="0" t="0" r="0" b="9525"/>
            <wp:docPr id="121" name="Рисунок 121" descr="http://base.garant.ru/files/base/4188851/16736463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base.garant.ru/files/base/4188851/1673646365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61950" cy="200025"/>
            <wp:effectExtent l="0" t="0" r="0" b="9525"/>
            <wp:docPr id="120" name="Рисунок 120" descr="http://base.garant.ru/files/base/4188851/2163719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base.garant.ru/files/base/4188851/2163719645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42900" cy="200025"/>
            <wp:effectExtent l="0" t="0" r="0" b="9525"/>
            <wp:docPr id="119" name="Рисунок 119" descr="http://base.garant.ru/files/base/4188851/10339204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base.garant.ru/files/base/4188851/1033920461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118" name="Рисунок 118" descr="http://base.garant.ru/files/base/4188851/1578005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base.garant.ru/files/base/4188851/1578005765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14325" cy="200025"/>
            <wp:effectExtent l="0" t="0" r="9525" b="9525"/>
            <wp:docPr id="117" name="Рисунок 117" descr="http://base.garant.ru/files/base/4188851/2659785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base.garant.ru/files/base/4188851/2659785664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61950" cy="200025"/>
            <wp:effectExtent l="0" t="0" r="0" b="9525"/>
            <wp:docPr id="116" name="Рисунок 116" descr="http://base.garant.ru/files/base/4188851/5570634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base.garant.ru/files/base/4188851/557063402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33375" cy="200025"/>
            <wp:effectExtent l="0" t="0" r="9525" b="9525"/>
            <wp:docPr id="115" name="Рисунок 115" descr="http://base.garant.ru/files/base/4188851/27333414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base.garant.ru/files/base/4188851/2733341458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в единицах эквивалентной равновесной активности (для ПГП) и эквивалентной равновесной объемной активности (для ДОА) составляют: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ПГП: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590800" cy="238125"/>
            <wp:effectExtent l="0" t="0" r="0" b="9525"/>
            <wp:docPr id="114" name="Рисунок 114" descr="http://base.garant.ru/files/base/4188851/31664142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base.garant.ru/files/base/4188851/3166414276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МБк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905000" cy="238125"/>
            <wp:effectExtent l="0" t="0" r="0" b="9525"/>
            <wp:docPr id="113" name="Рисунок 113" descr="http://base.garant.ru/files/base/4188851/4557275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base.garant.ru/files/base/4188851/455727517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МБк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ДОА: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181350" cy="295275"/>
            <wp:effectExtent l="0" t="0" r="0" b="9525"/>
            <wp:docPr id="112" name="Рисунок 112" descr="http://base.garant.ru/files/base/4188851/1669317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base.garant.ru/files/base/4188851/1669317457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33625" cy="295275"/>
            <wp:effectExtent l="0" t="0" r="9525" b="9525"/>
            <wp:docPr id="111" name="Рисунок 111" descr="http://base.garant.ru/files/base/4188851/23933441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base.garant.ru/files/base/4188851/2393344156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где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90500" cy="238125"/>
            <wp:effectExtent l="0" t="0" r="0" b="9525"/>
            <wp:docPr id="110" name="Рисунок 110" descr="http://base.garant.ru/files/base/4188851/2410215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ase.garant.ru/files/base/4188851/2410215150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90500" cy="238125"/>
            <wp:effectExtent l="0" t="0" r="0" b="9525"/>
            <wp:docPr id="109" name="Рисунок 109" descr="http://base.garant.ru/files/base/4188851/1746693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base.garant.ru/files/base/4188851/174669345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годовые поступления и среднегодовые объемные активности в зоне дыхания соответствующих дочерних продуктов изотопов радона.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3.1.8. Для женщин в возрасте до 45 лет, работающих с источниками излучения, вводятся дополнительные ограничения: эквивалентная доза на поверхности нижней части области живота не должна превышать 1 мЗв в месяц, а поступление радионуклидов в организм за год не должно быть более 1/20 предела годового поступления для персонала.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На период беременности и грудного вскармливания ребенка женщины должны переводиться на работу, не связанную с источниками ионизирующего излучения.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3.1.9. Для студентов и учащихся старше 16 лет, проходящих профессиональное обучение с использованием источников излучения, годовые дозы не должны превышать значений, установленных для персонала группы Б.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3.2. Планируемое повышенное облучение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3.2.1. Планируемое повышенное облучение персонала группы А выше установленных пределов доз (см.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72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.) при предотвращении развития аварии или ликвидации ее последствий может быть разрешено только в случае необходимости спасения людей и (или) предотвращения их облучения. Планируемое повышенное облучение допускается для мужчин, как правило, старше 30 лет лишь при их добровольном письменном согласии, после информирования о возможных дозах облучения и риске для здоровья.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3.2.2. Планируемое повышенное облучение в эффективной дозе до 100 мЗв в год и эквивалентных дозах не более двукратных значений, приведенных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73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, допускается организациями (структурными подразделениями) федеральных органов исполнительной власти, осуществляющих государственный санитарно-эпидемиологический надзор на уровне субъекта Российской Федерации, а облучение в эффективной дозе до 200 мЗв в год и четырехкратных значений эквивалентных доз по табл. 3.1 - допускается только федеральными органами исполнительной власти, уполномоченными осуществлять государственный санитарно-эпидемиологический надзор.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Повышенное облучение не допускается: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для работников, ранее уже облученных в течение года в результате аварии или запланированного повышенного облучения с эффективной дозой 200 мЗв или с эквивалентной дозой, превышающей в четыре раза соответствующие пределы доз, приведенные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74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для лиц, имеющих медицинские противопоказания для работы с источниками излучения.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3.2.3. Лица, подвергшиеся облучению в эффективной дозе, превышающей 100 мЗв в течение года, при дальнейшей работе не должны подвергаться облучению в дозе свыше 20 мЗв за год.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Облучение эффективной дозой свыше 200 мЗв в течение года должно рассматриваться как потенциально опасное. Лица, подвергшиеся такому облучению, должны немедленно выводиться из зоны облучения и направляться на медицинское обследование. Последующая работа с источниками излучения этим лицам может быть разрешена только в индивидуальном порядке с учетом их согласия по решению компетентной медицинской комиссии.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3.2.4. Лица, не относящиеся к персоналу, привлекаемые для проведения аварийных и спасательных работ, должны быть оформлены и допущены к работам как персонал группы А.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IV. Требования к защите от природного облучения в производственных условиях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4.1. Эффективная доза облучения природными источниками излучения всех работников, включая персонал, не должна превышать 5 мЗв в год в производственных условиях (любые профессии и производства).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4.2. Средние значения радиационных факторов в течение года, соответствующие при монофакторном воздействии эффективной дозе 5 мЗв за год при продолжительности работы 2000 ч/год, средней скорости дыхания 1,2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81000" cy="257175"/>
            <wp:effectExtent l="0" t="0" r="0" b="9525"/>
            <wp:docPr id="108" name="Рисунок 108" descr="http://base.garant.ru/files/base/4188851/3455629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base.garant.ru/files/base/4188851/3455629260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 радиоактивном равновесии радионуклидов уранового и ториевого рядов в производственной пыли, составляют: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мощность эффективной дозы гамма-излучения на рабочем месте - 2,5 мкЗв/ч;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609600" cy="238125"/>
            <wp:effectExtent l="0" t="0" r="0" b="9525"/>
            <wp:docPr id="107" name="Рисунок 107" descr="http://base.garant.ru/files/base/4188851/15894026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base.garant.ru/files/base/4188851/1589402638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в воздухе зоны дыхания - 310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66725" cy="257175"/>
            <wp:effectExtent l="0" t="0" r="9525" b="9525"/>
            <wp:docPr id="106" name="Рисунок 106" descr="http://base.garant.ru/files/base/4188851/4033937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base.garant.ru/files/base/4188851/4033937452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609600" cy="238125"/>
            <wp:effectExtent l="0" t="0" r="0" b="9525"/>
            <wp:docPr id="105" name="Рисунок 105" descr="http://base.garant.ru/files/base/4188851/28790614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base.garant.ru/files/base/4188851/2879061480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в воздухе зоны дыхания - 68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66725" cy="257175"/>
            <wp:effectExtent l="0" t="0" r="9525" b="9525"/>
            <wp:docPr id="104" name="Рисунок 104" descr="http://base.garant.ru/files/base/4188851/4033937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base.garant.ru/files/base/4188851/4033937452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удельная активность в производственной пыли урана-238, находящегося в радиоактивном равновесии с членами своего ряда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9575" cy="200025"/>
            <wp:effectExtent l="0" t="0" r="9525" b="9525"/>
            <wp:docPr id="103" name="Рисунок 103" descr="http://base.garant.ru/files/base/4188851/34961214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base.garant.ru/files/base/4188851/3496121437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кБк/кг, где f - среднегодовая общая запыленность воздуха в зоне дыхания,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66725" cy="257175"/>
            <wp:effectExtent l="0" t="0" r="9525" b="9525"/>
            <wp:docPr id="102" name="Рисунок 102" descr="http://base.garant.ru/files/base/4188851/38407492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base.garant.ru/files/base/4188851/3840749288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удельная активность в производственной пыли тория-232, находящегося в радиоактивном равновесии с членами своего ряда,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9575" cy="200025"/>
            <wp:effectExtent l="0" t="0" r="9525" b="9525"/>
            <wp:docPr id="101" name="Рисунок 101" descr="http://base.garant.ru/files/base/4188851/39657047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base.garant.ru/files/base/4188851/3965704704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кБк/кг.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 многофакторном воздействии должно выполняться условие: сумма отношений воздействующих факторов к значениям, приведенным выше, не должна превышать 1.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4.3. Воздействие космических излучений на экипажи самолетов нормируется как природное облучение в производственных условиях по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82" w:anchor="block_104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4.1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V. Требования к ограничению облучения населения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5.1. Общие положения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5.1.1. Радиационная безопасность населения достигается путем ограничения воздействия от всех основных видов облучения (</w:t>
      </w:r>
      <w:hyperlink r:id="rId83" w:anchor="block_1013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1.3</w:t>
        </w:r>
      </w:hyperlink>
      <w:r>
        <w:rPr>
          <w:rFonts w:ascii="Arial" w:hAnsi="Arial" w:cs="Arial"/>
          <w:color w:val="000000"/>
          <w:sz w:val="18"/>
          <w:szCs w:val="18"/>
        </w:rPr>
        <w:t>). Возможности регулирования разных видов облучения существенно различаются, поэтому регламентация их осуществляется раздельно с применением разных методологических подходов и технических способов.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5.1.2. В отношении всех источников облучения населения следует принимать меры как по снижению дозы облучения у отдельных лиц, так и по уменьшению числа лиц, подвергающихся облучению, в соответствии с принципом оптимизации.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5.2. Ограничение техногенного облучения в нормальных условиях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5.2.1. Годовая доза облучения населения не должна превышать основные пределы доз (</w:t>
      </w:r>
      <w:hyperlink r:id="rId84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). Указанные пределы доз относятся к средней дозе критической группы населения, рассматриваемой как сумма доз внешнего облучения за текущий год и ожидаемой дозы до 70 лет вследствие поступления радионуклидов в организм за текущий год.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5.2.2. При воздействии на население нескольких техногенных источников федеральными органами исполнительной власти, уполномоченными осуществлять государственный санитарно-эпидемиологический надзор, устанавливаются величины воздействия для каждого источника с целью соблюдения основных пределов доз, указанных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85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таблице 3.1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5.2.3. Облучение населения техногенными источниками излучения ограничивается путем обеспечения сохранности источников излучения, контроля технологических процессов и ограничения выброса (сброса) радионуклидов в окружающую среду, а также другими мероприятиями на стадии проектирования, эксплуатации и прекращения использования источников излучения.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5.2.4. Допустимые значения содержания радионуклидов в пищевых продуктах, питьевой воде и воздухе, соответствующие пределу дозы техногенного облучения населения 1 мЗв/год и квотам от этого предела, рассчитываются на основании значений дозовых коэффициентов при поступлении радионуклидов через органы пищеварения с учетом их распределения по компонентам рациона питания и питьевой воде, а также с учетом поступления радионуклидов через органы дыхания и внешнего облучения людей. Значения дозовых коэффициентов для критических групп населения, ДОА и ПГП через органы дыхания и ПГП через органы пищеварения, приведены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86" w:anchor="block_2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Приложении 2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5.3. Ограничение природного облучения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5.3.1. Допустимое значение эффективной дозы, обусловленной суммарным воздействием природных источников излучения, для населения не устанавливается. Снижение облучения населения достигается путем установления системы ограничений на облучение населения от отдельных природных источников излучения.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5.3.2. При проектировании новых зданий жилищного и общественного назначения должно быть предусмотрено, чтобы среднегодовая эквивалентная равновесная объемная активность дочерних продуктов радона и торона в воздухе помещений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590675" cy="238125"/>
            <wp:effectExtent l="0" t="0" r="9525" b="9525"/>
            <wp:docPr id="100" name="Рисунок 100" descr="http://base.garant.ru/files/base/4188851/35859242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base.garant.ru/files/base/4188851/3585924296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не превышала 100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66725" cy="257175"/>
            <wp:effectExtent l="0" t="0" r="9525" b="9525"/>
            <wp:docPr id="99" name="Рисунок 99" descr="http://base.garant.ru/files/base/4188851/4033937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base.garant.ru/files/base/4188851/4033937452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а мощность эффективной дозы гамма-излучения не превышала мощность дозы на открытой местности более чем на 0,2 мкЗв/ч.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5.3.3. В эксплуатируемых жилых и общественных зданиях среднегодовая эквивалентная равновесная объемная активность дочерних продуктов радона и торона в воздухе жилых и общественных помещений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581150" cy="238125"/>
            <wp:effectExtent l="0" t="0" r="0" b="9525"/>
            <wp:docPr id="98" name="Рисунок 98" descr="http://base.garant.ru/files/base/4188851/22239537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base.garant.ru/files/base/4188851/2223953724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не должна превышать 200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66725" cy="257175"/>
            <wp:effectExtent l="0" t="0" r="9525" b="9525"/>
            <wp:docPr id="97" name="Рисунок 97" descr="http://base.garant.ru/files/base/4188851/4033937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base.garant.ru/files/base/4188851/4033937452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 xml:space="preserve">. При более высоких значениях объемной активности должны проводиться защитные мероприятия, направленные на снижение поступления радона в воздух помещений и улучшение вентиляции помещений. Защитные мероприятия должны проводиться также, если мощность </w:t>
      </w:r>
      <w:r>
        <w:rPr>
          <w:rFonts w:ascii="Arial" w:hAnsi="Arial" w:cs="Arial"/>
          <w:color w:val="000000"/>
          <w:sz w:val="18"/>
          <w:szCs w:val="18"/>
        </w:rPr>
        <w:lastRenderedPageBreak/>
        <w:t>эффективной дозы гамма-излучения в помещениях превышает мощность дозы на открытой местности более чем на 0,2 мкЗв/ч.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5.3.4. Эффективная удельная активность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61950" cy="238125"/>
            <wp:effectExtent l="0" t="0" r="0" b="9525"/>
            <wp:docPr id="96" name="Рисунок 96" descr="http://base.garant.ru/files/base/4188851/17734470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base.garant.ru/files/base/4188851/1773447064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природных радионуклидов в строительных материалах (щебень, гравий, песок, бутовый и пиленный камень, цементное и кирпичное сырье и пр.), добываемых на их месторождениях или являющихся побочным продуктом промышленности, а также отходы промышленного производства, используемые для изготовления строительных материалов (золы, шлаки и пр.), и готовой продукции не должна превышать: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для материалов, используемых в строящихся и реконструируемых жилых и общественных зданиях (I класс):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295525" cy="238125"/>
            <wp:effectExtent l="0" t="0" r="9525" b="9525"/>
            <wp:docPr id="95" name="Рисунок 95" descr="http://base.garant.ru/files/base/4188851/10054683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base.garant.ru/files/base/4188851/1005468306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 Бк/кг,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где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38125"/>
            <wp:effectExtent l="0" t="0" r="0" b="9525"/>
            <wp:docPr id="94" name="Рисунок 94" descr="http://base.garant.ru/files/base/4188851/2019274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base.garant.ru/files/base/4188851/2019274061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95275" cy="238125"/>
            <wp:effectExtent l="0" t="0" r="9525" b="9525"/>
            <wp:docPr id="93" name="Рисунок 93" descr="http://base.garant.ru/files/base/4188851/1424966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base.garant.ru/files/base/4188851/1424966116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удельные активности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92" name="Рисунок 92" descr="http://base.garant.ru/files/base/4188851/33561155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base.garant.ru/files/base/4188851/3356115544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90525" cy="200025"/>
            <wp:effectExtent l="0" t="0" r="9525" b="9525"/>
            <wp:docPr id="91" name="Рисунок 91" descr="http://base.garant.ru/files/base/4188851/275668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base.garant.ru/files/base/4188851/275668654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находящихся в радиоактивном равновесии с остальными членами уранового и ториевого рядов,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8125" cy="238125"/>
            <wp:effectExtent l="0" t="0" r="9525" b="9525"/>
            <wp:docPr id="90" name="Рисунок 90" descr="http://base.garant.ru/files/base/4188851/33584084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base.garant.ru/files/base/4188851/3358408416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удельная активность К-40 (Бк/кг);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для материалов, используемых в дорожном строительстве в пределах территории населенных пунктов и зон перспективной застройки, а также при возведении производственных сооружений (II класс):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42950" cy="238125"/>
            <wp:effectExtent l="0" t="0" r="0" b="9525"/>
            <wp:docPr id="89" name="Рисунок 89" descr="http://base.garant.ru/files/base/4188851/57383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base.garant.ru/files/base/4188851/57383290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 Бк/кг;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для материалов, используемых в дорожном строительстве вне населенных пунктов (III класс):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828675" cy="238125"/>
            <wp:effectExtent l="0" t="0" r="9525" b="9525"/>
            <wp:docPr id="88" name="Рисунок 88" descr="http://base.garant.ru/files/base/4188851/33718963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base.garant.ru/files/base/4188851/3371896354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 Бк/кг.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066925" cy="238125"/>
            <wp:effectExtent l="0" t="0" r="9525" b="9525"/>
            <wp:docPr id="87" name="Рисунок 87" descr="http://base.garant.ru/files/base/4188851/460297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base.garant.ru/files/base/4188851/46029702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(IV класс) вопрос об использовании материалов решается в каждом случае отдельно на основании санитарно-эпидемиологического заключения федерального органа исполнительной власти, уполномоченного осуществлять государственный санитарно-эпидемиологический надзор. При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04850" cy="238125"/>
            <wp:effectExtent l="0" t="0" r="0" b="9525"/>
            <wp:docPr id="86" name="Рисунок 86" descr="http://base.garant.ru/files/base/4188851/30311271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base.garant.ru/files/base/4188851/3031127190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кБк/кг материалы не должны использоваться в строительстве.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Допустимое содержание природных радионуклидов в минеральном сырье и материалах, продукции с их использованием (изделия из керамики и керамогранита, природного и искусственного камня и т.п.), а также требования по обеспечению радиационной безопасности при обращении с ними устанавливаются в санитарных правилах по ограничению облучения населения за счет природных источников излучения.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5.3.5. Предварительная оценка качества питьевой воды по показателям радиационной безопасности может быть дана по удельной суммарной альфа-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38125"/>
            <wp:effectExtent l="0" t="0" r="9525" b="9525"/>
            <wp:docPr id="85" name="Рисунок 85" descr="http://base.garant.ru/files/base/4188851/35067235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base.garant.ru/files/base/4188851/3506723502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и бета-активности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38125"/>
            <wp:effectExtent l="0" t="0" r="9525" b="9525"/>
            <wp:docPr id="84" name="Рисунок 84" descr="http://base.garant.ru/files/base/4188851/2685711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base.garant.ru/files/base/4188851/2685711621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). При значениях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38125"/>
            <wp:effectExtent l="0" t="0" r="9525" b="9525"/>
            <wp:docPr id="83" name="Рисунок 83" descr="http://base.garant.ru/files/base/4188851/35067235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base.garant.ru/files/base/4188851/3506723502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38125"/>
            <wp:effectExtent l="0" t="0" r="9525" b="9525"/>
            <wp:docPr id="82" name="Рисунок 82" descr="http://base.garant.ru/files/base/4188851/2685711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base.garant.ru/files/base/4188851/2685711621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ниже 0,2 и 1,0 Бк/кг, соответственно, дальнейшие исследования воды не являются обязательными. В случае превышения указанных уровней проводится анализ содержания радионуклидов в воде. Приоритетный перечень определяемых при этом радионуклидов в воде устанавливается в соответствии с санитарным законодательством.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при совместном присутствии в воде нескольких природных и техногенных радионуклидов выполняется условие: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057275" cy="504825"/>
            <wp:effectExtent l="0" t="0" r="9525" b="9525"/>
            <wp:docPr id="81" name="Рисунок 81" descr="http://base.garant.ru/files/base/4188851/2763577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base.garant.ru/files/base/4188851/2763577781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где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90500" cy="238125"/>
            <wp:effectExtent l="0" t="0" r="0" b="9525"/>
            <wp:docPr id="80" name="Рисунок 80" descr="http://base.garant.ru/files/base/4188851/1701358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base.garant.ru/files/base/4188851/1701358622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удельная активность i-го радионуклида в воде, Бк/кг;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95275" cy="238125"/>
            <wp:effectExtent l="0" t="0" r="9525" b="9525"/>
            <wp:docPr id="79" name="Рисунок 79" descr="http://base.garant.ru/files/base/4188851/11970898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base.garant.ru/files/base/4188851/1197089897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соответствующие уровни вмешательства по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05" w:anchor="block_21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Приложению 2а</w:t>
        </w:r>
      </w:hyperlink>
      <w:r>
        <w:rPr>
          <w:rFonts w:ascii="Arial" w:hAnsi="Arial" w:cs="Arial"/>
          <w:color w:val="000000"/>
          <w:sz w:val="18"/>
          <w:szCs w:val="18"/>
        </w:rPr>
        <w:t>, Бк/кг,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то мероприятия по снижению радиоактивности питьевой воды не являются обязательными.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При невыполнении указанного условия защитные мероприятия по снижению содержания радионуклидов в питьевой воде должны осуществляться с учетом принципа оптимизации.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Критическим путем облучения людей за счет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78" name="Рисунок 78" descr="http://base.garant.ru/files/base/4188851/4259321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base.garant.ru/files/base/4188851/4259321651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содержащегося в питьевой воде, является переход радона в воздух помещения и последующее ингаляционное поступление дочерних продуктов радона в организм. Уровень вмешательства для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77" name="Рисунок 77" descr="http://base.garant.ru/files/base/4188851/4259321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base.garant.ru/files/base/4188851/4259321651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в питьевой воде составляет 60 Бк/кг. Определение удельной активности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76" name="Рисунок 76" descr="http://base.garant.ru/files/base/4188851/42593216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base.garant.ru/files/base/4188851/4259321651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в питьевой воде из подземных источников является обязательным.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 возможном присутствии в воде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38125" cy="200025"/>
            <wp:effectExtent l="0" t="0" r="9525" b="9525"/>
            <wp:docPr id="75" name="Рисунок 75" descr="http://base.garant.ru/files/base/4188851/41213859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base.garant.ru/files/base/4188851/4121385981.png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76225" cy="200025"/>
            <wp:effectExtent l="0" t="0" r="9525" b="9525"/>
            <wp:docPr id="74" name="Рисунок 74" descr="http://base.garant.ru/files/base/4188851/1686639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base.garant.ru/files/base/4188851/1686639622.png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00025"/>
            <wp:effectExtent l="0" t="0" r="0" b="9525"/>
            <wp:docPr id="73" name="Рисунок 73" descr="http://base.garant.ru/files/base/4188851/9560714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base.garant.ru/files/base/4188851/956071453.png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72" name="Рисунок 72" descr="http://base.garant.ru/files/base/4188851/7062594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base.garant.ru/files/base/4188851/706259427.png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0050" cy="200025"/>
            <wp:effectExtent l="0" t="0" r="0" b="9525"/>
            <wp:docPr id="71" name="Рисунок 71" descr="http://base.garant.ru/files/base/4188851/86437957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base.garant.ru/files/base/4188851/864379576.png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90525" cy="200025"/>
            <wp:effectExtent l="0" t="0" r="9525" b="9525"/>
            <wp:docPr id="70" name="Рисунок 70" descr="http://base.garant.ru/files/base/4188851/2756686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base.garant.ru/files/base/4188851/275668654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(в зонах наблюдения радиационных объектов I и II категории по потенциальной опасности) определение удельной активности этих радионуклидов в воде является обязательным.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Для минеральных и лечебных вод устанавливаются специальные нормативы.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5.3.6. Удельная активность природных радионуклидов в минеральных удобрениях и агрохимикатах не должна превышать: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247775" cy="238125"/>
            <wp:effectExtent l="0" t="0" r="9525" b="9525"/>
            <wp:docPr id="69" name="Рисунок 69" descr="http://base.garant.ru/files/base/4188851/41840519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base.garant.ru/files/base/4188851/4184051908.png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кБк/кг,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где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47650" cy="238125"/>
            <wp:effectExtent l="0" t="0" r="0" b="9525"/>
            <wp:docPr id="68" name="Рисунок 68" descr="http://base.garant.ru/files/base/4188851/36503840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base.garant.ru/files/base/4188851/3650384074.png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95275" cy="238125"/>
            <wp:effectExtent l="0" t="0" r="9525" b="9525"/>
            <wp:docPr id="67" name="Рисунок 67" descr="http://base.garant.ru/files/base/4188851/6230260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base.garant.ru/files/base/4188851/623026092.png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удельные активности урана-238 (радия-226) и тория-232 (тория-228), находящихся в радиоактивном равновесии с остальными членами уранового и ториевого рядов, соответственно.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Допустимое содержание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00025"/>
            <wp:effectExtent l="0" t="0" r="0" b="9525"/>
            <wp:docPr id="66" name="Рисунок 66" descr="http://base.garant.ru/files/base/4188851/2053903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base.garant.ru/files/base/4188851/2053903765.pn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в минеральных удобрениях и агрохимикатах не устанавливается. При обращении с материалами, содержащими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00025"/>
            <wp:effectExtent l="0" t="0" r="0" b="9525"/>
            <wp:docPr id="65" name="Рисунок 65" descr="http://base.garant.ru/files/base/4188851/2053903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base.garant.ru/files/base/4188851/2053903765.pn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должны соблюдаться требования по ограничению облучения населения за счет природных источников излучения, установленные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15" w:anchor="block_104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4.1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16" w:anchor="block_1042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4.2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5.4. Ограничение медицинского облучения</w:t>
      </w:r>
    </w:p>
    <w:p w:rsidR="008606DC" w:rsidRDefault="008606DC" w:rsidP="008606DC">
      <w:pPr>
        <w:pStyle w:val="4"/>
        <w:spacing w:before="0"/>
        <w:jc w:val="both"/>
        <w:rPr>
          <w:rFonts w:ascii="Arial" w:hAnsi="Arial" w:cs="Arial"/>
          <w:b/>
          <w:bCs/>
          <w:color w:val="800080"/>
          <w:sz w:val="18"/>
          <w:szCs w:val="18"/>
        </w:rPr>
      </w:pPr>
      <w:r>
        <w:rPr>
          <w:rFonts w:ascii="Arial" w:hAnsi="Arial" w:cs="Arial"/>
          <w:b/>
          <w:bCs/>
          <w:i w:val="0"/>
          <w:iCs w:val="0"/>
          <w:color w:val="800080"/>
          <w:sz w:val="18"/>
          <w:szCs w:val="18"/>
        </w:rPr>
        <w:t>ГАРАНТ:</w:t>
      </w:r>
    </w:p>
    <w:p w:rsidR="008606DC" w:rsidRDefault="008606DC" w:rsidP="008606DC">
      <w:pPr>
        <w:pStyle w:val="s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i/>
          <w:iCs/>
          <w:color w:val="800080"/>
          <w:sz w:val="18"/>
          <w:szCs w:val="18"/>
        </w:rPr>
      </w:pPr>
      <w:r>
        <w:rPr>
          <w:rFonts w:ascii="Arial" w:hAnsi="Arial" w:cs="Arial"/>
          <w:i/>
          <w:iCs/>
          <w:color w:val="800080"/>
          <w:sz w:val="18"/>
          <w:szCs w:val="18"/>
        </w:rPr>
        <w:t>О порядке применения НРБ-99/2009 при надзоре за установками рентгеновского сканирования людей см.</w:t>
      </w:r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hyperlink r:id="rId117" w:history="1">
        <w:r>
          <w:rPr>
            <w:rStyle w:val="a3"/>
            <w:rFonts w:ascii="Arial" w:hAnsi="Arial" w:cs="Arial"/>
            <w:i/>
            <w:iCs/>
            <w:color w:val="008000"/>
            <w:sz w:val="18"/>
            <w:szCs w:val="18"/>
          </w:rPr>
          <w:t>информационное письмо</w:t>
        </w:r>
      </w:hyperlink>
      <w:r>
        <w:rPr>
          <w:rStyle w:val="apple-converted-space"/>
          <w:rFonts w:ascii="Arial" w:hAnsi="Arial" w:cs="Arial"/>
          <w:i/>
          <w:iCs/>
          <w:color w:val="800080"/>
          <w:sz w:val="18"/>
          <w:szCs w:val="18"/>
        </w:rPr>
        <w:t> </w:t>
      </w:r>
      <w:r>
        <w:rPr>
          <w:rFonts w:ascii="Arial" w:hAnsi="Arial" w:cs="Arial"/>
          <w:i/>
          <w:iCs/>
          <w:color w:val="800080"/>
          <w:sz w:val="18"/>
          <w:szCs w:val="18"/>
        </w:rPr>
        <w:t>Роспотребнадзора от 4 марта 2011 г. N 01/2400-1-32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5.4.1. Радиационная защита пациентов при медицинском облучении должна быть основана на необходимости получения полезной диагностической информации и/или терапевтического эффекта от соответствующих медицинских процедур при наименьших возможных уровнях облучения</w:t>
      </w:r>
      <w:hyperlink r:id="rId118" w:anchor="block_10222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**</w:t>
        </w:r>
      </w:hyperlink>
      <w:r>
        <w:rPr>
          <w:rFonts w:ascii="Arial" w:hAnsi="Arial" w:cs="Arial"/>
          <w:color w:val="000000"/>
          <w:sz w:val="18"/>
          <w:szCs w:val="18"/>
        </w:rPr>
        <w:t>. При этом не устанавливаются пределы доз для пациентов, но применяются принципы обоснования назначения медицинских процедур и оптимизации защиты пациентов.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5.4.2. Проведение медицинских процедур, связанных с облучением пациентов, должно быть обосновано путем сопоставления диагностических или терапевтических выгод, которые они приносят, с радиационным ущербом для здоровья, который может причинить облучение, принимая во внимание имеющиеся альтернативные методы, не связанные с медицинским облучением.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5.4.3. Перед проведением диагностической или терапевтической процедуры, связанной с облучением женщины детородного возраста, необходимо определить, не является ли она беременной или кормящей матерью. Беременная или кормящая женщина, а также родители детей-пациентов должны быть информированы врачом о пользе планируемой процедуры и о связанном с ней радиационном риске для эмбриона/плода, новорожденных и детей младшего возраста для принятия сознательного решения о проведении процедуры или отказе от нее.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5.4.4. При проведении обоснованных медицинских рентгенорадиологических обследований в связи с профессиональной деятельностью или в рамках медико-юридических процедур, а также рентгенорадиологических профилактических медицинских и научных исследований практически здоровых лиц, не получающих прямой пользы для своего здоровья от процедур, связанных с облучением, годовая эффективная доза не должна превышать 1 мЗв.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5.4.5. Лица (не персонал рентгенорадиологических отделений), оказывающие помощь в поддержке пациентов (тяжелобольных, детей и др.) при выполнении рентгенорадиологических процедур, не должны подвергаться облучению в дозе, превышающей 5 мЗв в год. Такие же требования предъявляются к радиационной безопасности взрослых лиц, проживающих вместе с пациентами, прошедшими курс радионуклидной терапии или брахитерапии с имплантацией закрытых источников и выписанными из клиники. Для остальных взрослых лиц, а также для детей, контактирующих с пациентами, выписанными из клиники после радионуклидной терапии или брахитерапии, предел дозы составляет 1 мЗв в год.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5.4.6. Пациенты, проходящие курс радионуклидной терапии или брахитерапии с имплантацией закрытых источников, могут быть выписаны из клиники при условии, что уровень гамма- и рентгеновского излучения, испускаемого из тела, удовлетворяет требованиям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19" w:anchor="block_1545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5.4.5</w:t>
        </w:r>
      </w:hyperlink>
      <w:r>
        <w:rPr>
          <w:rFonts w:ascii="Arial" w:hAnsi="Arial" w:cs="Arial"/>
          <w:color w:val="000000"/>
          <w:sz w:val="18"/>
          <w:szCs w:val="18"/>
        </w:rPr>
        <w:t>. Выписка пациента после терапии радионуклидами, указанными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20" w:anchor="block_5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таблице 5.1</w:t>
        </w:r>
      </w:hyperlink>
      <w:r>
        <w:rPr>
          <w:rFonts w:ascii="Arial" w:hAnsi="Arial" w:cs="Arial"/>
          <w:color w:val="000000"/>
          <w:sz w:val="18"/>
          <w:szCs w:val="18"/>
        </w:rPr>
        <w:t>, допускается, если введенная или остаточная активность радионуклидов в теле или измеренная мощность дозы в воздухе вблизи тела пациента ниже соответствующих значений, приведенных в этой таблице. Перед выпиской пациентам следует дать письменные и устные инструкции относительно мер предосторожности, которые они должны принимать с тем, чтобы защитить от облучения членов семьи и других лиц, с которыми они могут вступать в контакт. Такие же требования предъявляются к режиму амбулаторного лечения пациентов.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5.4.7. В случае смерти пациента, проходившего курс радионуклидной терапии или брахитерапии с имплантацией закрытых источников, патологоанатомическое исследование и кремация тела разрешается только после того, как остаточная активность в нем или мощность дозы уменьшится до уровня, удовлетворяющего требованиям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21" w:anchor="block_1545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5.4.5</w:t>
        </w:r>
      </w:hyperlink>
      <w:r>
        <w:rPr>
          <w:rFonts w:ascii="Arial" w:hAnsi="Arial" w:cs="Arial"/>
          <w:color w:val="000000"/>
          <w:sz w:val="18"/>
          <w:szCs w:val="18"/>
        </w:rPr>
        <w:t>. В случае смерти пациента, в организме которого находится кардиостимулятор с радионуклидным источником энергии, кремация тела осуществляется только после удаления источника.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5.1.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Активность радионуклидов в теле взрослого пациента (ГБк) после радионуклидной терапии или брахитерапии с имплантацией закрытых источников и мощность эквивалентной дозы (мкЗв/ч) на расстоянии 1 м от поверхности тела, при которых разрешается выписка пациента из клиники</w:t>
      </w:r>
      <w:hyperlink r:id="rId122" w:anchor="block_51111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*</w:t>
        </w:r>
      </w:hyperlink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2"/>
        <w:gridCol w:w="2136"/>
        <w:gridCol w:w="2401"/>
        <w:gridCol w:w="3261"/>
      </w:tblGrid>
      <w:tr w:rsidR="008606DC" w:rsidTr="008606DC">
        <w:trPr>
          <w:tblCellSpacing w:w="15" w:type="dxa"/>
        </w:trPr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Радионуклид</w:t>
            </w:r>
          </w:p>
        </w:tc>
        <w:tc>
          <w:tcPr>
            <w:tcW w:w="21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Период полураспада, сут</w:t>
            </w:r>
          </w:p>
        </w:tc>
        <w:tc>
          <w:tcPr>
            <w:tcW w:w="23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Активность в теле, ГБк</w:t>
            </w:r>
          </w:p>
        </w:tc>
        <w:tc>
          <w:tcPr>
            <w:tcW w:w="324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Мощность дозы, мкЗв/ч</w:t>
            </w:r>
          </w:p>
        </w:tc>
      </w:tr>
      <w:tr w:rsidR="008606DC" w:rsidTr="008606DC">
        <w:trPr>
          <w:tblCellSpacing w:w="15" w:type="dxa"/>
        </w:trPr>
        <w:tc>
          <w:tcPr>
            <w:tcW w:w="23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(125)I</w:t>
            </w:r>
            <w:hyperlink r:id="rId123" w:anchor="block_51222" w:history="1">
              <w:r>
                <w:rPr>
                  <w:rStyle w:val="a3"/>
                  <w:color w:val="008000"/>
                </w:rPr>
                <w:t>**</w:t>
              </w:r>
            </w:hyperlink>
          </w:p>
        </w:tc>
        <w:tc>
          <w:tcPr>
            <w:tcW w:w="21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60,1</w:t>
            </w:r>
          </w:p>
        </w:tc>
        <w:tc>
          <w:tcPr>
            <w:tcW w:w="23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32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8606DC" w:rsidTr="008606DC">
        <w:trPr>
          <w:tblCellSpacing w:w="15" w:type="dxa"/>
        </w:trPr>
        <w:tc>
          <w:tcPr>
            <w:tcW w:w="23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(131)I</w:t>
            </w:r>
          </w:p>
        </w:tc>
        <w:tc>
          <w:tcPr>
            <w:tcW w:w="21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</w:t>
            </w:r>
          </w:p>
        </w:tc>
        <w:tc>
          <w:tcPr>
            <w:tcW w:w="23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</w:t>
            </w:r>
          </w:p>
        </w:tc>
        <w:tc>
          <w:tcPr>
            <w:tcW w:w="32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8606DC" w:rsidTr="008606DC">
        <w:trPr>
          <w:tblCellSpacing w:w="15" w:type="dxa"/>
        </w:trPr>
        <w:tc>
          <w:tcPr>
            <w:tcW w:w="23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(153)Sm</w:t>
            </w:r>
          </w:p>
        </w:tc>
        <w:tc>
          <w:tcPr>
            <w:tcW w:w="21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</w:t>
            </w:r>
          </w:p>
        </w:tc>
        <w:tc>
          <w:tcPr>
            <w:tcW w:w="23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32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</w:t>
            </w:r>
          </w:p>
        </w:tc>
      </w:tr>
      <w:tr w:rsidR="008606DC" w:rsidTr="008606DC">
        <w:trPr>
          <w:tblCellSpacing w:w="15" w:type="dxa"/>
        </w:trPr>
        <w:tc>
          <w:tcPr>
            <w:tcW w:w="23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(188)Re</w:t>
            </w:r>
          </w:p>
        </w:tc>
        <w:tc>
          <w:tcPr>
            <w:tcW w:w="21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</w:t>
            </w:r>
          </w:p>
        </w:tc>
        <w:tc>
          <w:tcPr>
            <w:tcW w:w="23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32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80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В случае многократного лечения в течение года активность в теле и мощность дозы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24" w:anchor="block_5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5.1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должны быть уменьшены в число раз, равное числу курсов лечения за год.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** В составе имплантантов для брахитерапии предстательной железы.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5.4.8. При планировании и проведении процедур, связанных с облучением ионизирующим излучением, в учреждениях здравоохранения должны определяться и регистрироваться в установленном порядке дозы у всех лиц, подвергающихся медицинскому облучению.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VI. Требования по ограничению облучения населения в условиях радиационной аварии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6.1. В случае возникновения аварии должны быть приняты практические меры для восстановления контроля над источником излучения и сведения к минимуму доз облучения, количества облученных лиц, радиоактивного загрязнения окружающей среды, экономических и социальных потерь, вызванных радиоактивным загрязнением.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6.2. При радиационной аварии или обнаружении радиоактивного загрязнения ограничение облучения осуществляется защитными мероприятиями, применимыми, как правило, к окружающей среде и (или) к человеку. Эти мероприятия могут приводить к нарушению нормальной жизнедеятельности населения, хозяйственного и социального функционирования территории. При планировании защитных мероприятий необходимо обеспечивать максимально возможное превышение пользы от снижения дозы облучения над ущербом, связанным с проведением этих мероприятий.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предполагаемая доза излучения за короткий срок (2 суток) достигает уровней, при превышении которых возможны детерминированные эффекты (</w:t>
      </w:r>
      <w:hyperlink r:id="rId125" w:anchor="block_6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6.1</w:t>
        </w:r>
      </w:hyperlink>
      <w:r>
        <w:rPr>
          <w:rFonts w:ascii="Arial" w:hAnsi="Arial" w:cs="Arial"/>
          <w:color w:val="000000"/>
          <w:sz w:val="18"/>
          <w:szCs w:val="18"/>
        </w:rPr>
        <w:t>), необходимо срочное вмешательство (меры защиты).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6.1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Прогнозируемые уровни облучения, при которых необходимо срочное вмешательство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5"/>
        <w:gridCol w:w="3965"/>
      </w:tblGrid>
      <w:tr w:rsidR="008606DC" w:rsidTr="008606DC">
        <w:trPr>
          <w:tblCellSpacing w:w="15" w:type="dxa"/>
        </w:trPr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Орган или ткань</w:t>
            </w:r>
          </w:p>
        </w:tc>
        <w:tc>
          <w:tcPr>
            <w:tcW w:w="39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Поглощенная доза в органе или ткани за 2 суток, Гр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Все тело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Легкие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Кожа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Щитовидная железа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Хрусталик глаза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Гонады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Плод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6.3. При хроническом облучении в течение жизни защитные мероприятия становятся обязательными, если годовые поглощенные дозы превышают значения, приведенные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26" w:anchor="block_62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таблице 6.2</w:t>
        </w:r>
      </w:hyperlink>
      <w:r>
        <w:rPr>
          <w:rFonts w:ascii="Arial" w:hAnsi="Arial" w:cs="Arial"/>
          <w:color w:val="000000"/>
          <w:sz w:val="18"/>
          <w:szCs w:val="18"/>
        </w:rPr>
        <w:t>. Превышение этих доз приводит к серьезным детерминированным эффектам.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6.2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Уровни вмешательства при хроническом облучении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5"/>
        <w:gridCol w:w="3965"/>
      </w:tblGrid>
      <w:tr w:rsidR="008606DC" w:rsidTr="008606DC">
        <w:trPr>
          <w:tblCellSpacing w:w="15" w:type="dxa"/>
        </w:trPr>
        <w:tc>
          <w:tcPr>
            <w:tcW w:w="62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Орган или ткань</w:t>
            </w:r>
          </w:p>
        </w:tc>
        <w:tc>
          <w:tcPr>
            <w:tcW w:w="39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Годовая поглощенная доза, Гр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Гонады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Хрусталик глаза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</w:t>
            </w:r>
          </w:p>
        </w:tc>
      </w:tr>
      <w:tr w:rsidR="008606DC" w:rsidTr="008606DC">
        <w:trPr>
          <w:tblCellSpacing w:w="15" w:type="dxa"/>
        </w:trPr>
        <w:tc>
          <w:tcPr>
            <w:tcW w:w="62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Красный костный мозг</w:t>
            </w:r>
          </w:p>
        </w:tc>
        <w:tc>
          <w:tcPr>
            <w:tcW w:w="3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6.4. Уровни вмешательства для временного отселения населения составляют: для начала временного отселения - 30 мЗв в месяц, для окончания временного отселения 10 мЗв в месяц. Если прогнозируется, что накопленная за один месяц доза будет находиться выше указанных уровней в течение года, следует решать вопрос об отселении населения на постоянное место жительства.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6.5. При проведении противорадиационных вмешательств пределы доз (</w:t>
      </w:r>
      <w:hyperlink r:id="rId127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) не применяются. При планировании защитных мероприятий на случай радиационной аварии федеральным органом исполнительной власти, уполномоченным осуществлять государственный санитарно-эпидемиологический надзор, территориальными подразделениями федеральных органов исполнительной власти, осуществляющих государственный санитарно-эпидемиологический надзор, устанавливаются уровни вмешательства (дозы и мощности доз облучения, уровни радиоактивного загрязнения) применительно к конкретному радиационному объекту и условиям его размещения с учетом вероятных типов аварии, сценариев развития аварийной ситуации и складывающейся радиационной обстановки.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6.6. При аварии, повлекшей за собой радиоактивное загрязнение обширной территории, на основании контроля и прогноза радиационной обстановки устанавливается зона радиационной аварии. В зоне радиационной аварии проводится контроль радиационной обстановки и осуществляются мероприятия по снижению уровней облучения населения на основе изложенных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28" w:anchor="block_106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п.п. 6.1</w:t>
        </w:r>
      </w:hyperlink>
      <w:r>
        <w:rPr>
          <w:rFonts w:ascii="Arial" w:hAnsi="Arial" w:cs="Arial"/>
          <w:color w:val="000000"/>
          <w:sz w:val="18"/>
          <w:szCs w:val="18"/>
        </w:rPr>
        <w:t>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29" w:anchor="block_1062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6.2</w:t>
        </w:r>
      </w:hyperlink>
      <w:r>
        <w:rPr>
          <w:rFonts w:ascii="Arial" w:hAnsi="Arial" w:cs="Arial"/>
          <w:color w:val="000000"/>
          <w:sz w:val="18"/>
          <w:szCs w:val="18"/>
        </w:rPr>
        <w:t>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30" w:anchor="block_1064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6.4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принципов и подходов.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6.7. Принятие решений о мерах защиты населения в случае крупной радиационной аварии с радиоактивным загрязнением территории проводится на основании сравнения прогнозируемой дозы, предотвращаемой защитным мероприятием, и уровней загрязнения с уровнями А и Б, приведенными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31" w:anchor="block_63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6.3 - 6.5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6.3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Критерии для принятия неотложных решений в начальном периоде радиационной аварии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4"/>
        <w:gridCol w:w="1905"/>
        <w:gridCol w:w="1934"/>
        <w:gridCol w:w="1742"/>
        <w:gridCol w:w="2275"/>
      </w:tblGrid>
      <w:tr w:rsidR="008606DC" w:rsidTr="008606DC">
        <w:trPr>
          <w:tblCellSpacing w:w="15" w:type="dxa"/>
        </w:trPr>
        <w:tc>
          <w:tcPr>
            <w:tcW w:w="234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Меры защиты</w:t>
            </w:r>
          </w:p>
        </w:tc>
        <w:tc>
          <w:tcPr>
            <w:tcW w:w="7830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Предотвращаемая доза за первые 10 суток, мГр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382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на все тело</w:t>
            </w:r>
          </w:p>
        </w:tc>
        <w:tc>
          <w:tcPr>
            <w:tcW w:w="399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щитовидная железа, легкие, кожа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А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Б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А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Б</w:t>
            </w:r>
          </w:p>
        </w:tc>
      </w:tr>
      <w:tr w:rsidR="008606DC" w:rsidTr="008606DC">
        <w:trPr>
          <w:tblCellSpacing w:w="15" w:type="dxa"/>
        </w:trPr>
        <w:tc>
          <w:tcPr>
            <w:tcW w:w="23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Укрытие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500</w:t>
            </w:r>
          </w:p>
        </w:tc>
      </w:tr>
      <w:tr w:rsidR="008606DC" w:rsidTr="008606DC">
        <w:trPr>
          <w:tblCellSpacing w:w="15" w:type="dxa"/>
        </w:trPr>
        <w:tc>
          <w:tcPr>
            <w:tcW w:w="234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Йодная профилактика:</w:t>
            </w:r>
          </w:p>
        </w:tc>
        <w:tc>
          <w:tcPr>
            <w:tcW w:w="189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92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2250" w:type="dxa"/>
            <w:tcBorders>
              <w:right w:val="single" w:sz="6" w:space="0" w:color="000000"/>
            </w:tcBorders>
            <w:hideMark/>
          </w:tcPr>
          <w:p w:rsidR="008606DC" w:rsidRDefault="008606DC"/>
        </w:tc>
      </w:tr>
      <w:tr w:rsidR="008606DC" w:rsidTr="008606DC">
        <w:trPr>
          <w:tblCellSpacing w:w="15" w:type="dxa"/>
        </w:trPr>
        <w:tc>
          <w:tcPr>
            <w:tcW w:w="234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взрослые</w:t>
            </w:r>
          </w:p>
        </w:tc>
        <w:tc>
          <w:tcPr>
            <w:tcW w:w="189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92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250</w:t>
            </w:r>
            <w:hyperlink r:id="rId132" w:anchor="block_63111" w:history="1">
              <w:r>
                <w:rPr>
                  <w:rStyle w:val="a3"/>
                  <w:color w:val="008000"/>
                </w:rPr>
                <w:t>*</w:t>
              </w:r>
            </w:hyperlink>
          </w:p>
        </w:tc>
        <w:tc>
          <w:tcPr>
            <w:tcW w:w="225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2500</w:t>
            </w:r>
            <w:hyperlink r:id="rId133" w:anchor="block_63111" w:history="1">
              <w:r>
                <w:rPr>
                  <w:rStyle w:val="a3"/>
                  <w:color w:val="008000"/>
                </w:rPr>
                <w:t>*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23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дети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</w:t>
            </w:r>
            <w:hyperlink r:id="rId134" w:anchor="block_63111" w:history="1">
              <w:r>
                <w:rPr>
                  <w:rStyle w:val="a3"/>
                  <w:color w:val="008000"/>
                </w:rPr>
                <w:t>*</w:t>
              </w:r>
            </w:hyperlink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1000</w:t>
            </w:r>
            <w:hyperlink r:id="rId135" w:anchor="block_63111" w:history="1">
              <w:r>
                <w:rPr>
                  <w:rStyle w:val="a3"/>
                  <w:color w:val="008000"/>
                </w:rPr>
                <w:t>*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23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Эвакуация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500</w:t>
            </w:r>
          </w:p>
        </w:tc>
        <w:tc>
          <w:tcPr>
            <w:tcW w:w="22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5000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Только для щитовидной железы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6.4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Критерии для принятия решений об отселении и ограничении потребления загрязненных пищевых продуктов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5"/>
        <w:gridCol w:w="3405"/>
        <w:gridCol w:w="3420"/>
      </w:tblGrid>
      <w:tr w:rsidR="008606DC" w:rsidTr="008606DC">
        <w:trPr>
          <w:tblCellSpacing w:w="15" w:type="dxa"/>
        </w:trPr>
        <w:tc>
          <w:tcPr>
            <w:tcW w:w="33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Меры защиты</w:t>
            </w:r>
          </w:p>
          <w:p w:rsidR="008606DC" w:rsidRDefault="008606DC"/>
        </w:tc>
        <w:tc>
          <w:tcPr>
            <w:tcW w:w="679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Предотвращаемая эффективная доза, мЗв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А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Б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Ограничение потребления</w:t>
            </w:r>
          </w:p>
          <w:p w:rsidR="008606DC" w:rsidRDefault="008606DC">
            <w:pPr>
              <w:pStyle w:val="s16"/>
              <w:spacing w:before="0" w:beforeAutospacing="0" w:after="0" w:afterAutospacing="0"/>
            </w:pPr>
            <w:r>
              <w:t>загрязненных пищевых продуктов и питьевой воды</w:t>
            </w:r>
          </w:p>
        </w:tc>
        <w:tc>
          <w:tcPr>
            <w:tcW w:w="339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 за первый год</w:t>
            </w:r>
          </w:p>
        </w:tc>
        <w:tc>
          <w:tcPr>
            <w:tcW w:w="339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50 за первый год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 /год в последующие годы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 /год в последующие годы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vMerge w:val="restar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Отселение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50 за первый год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500 за первый год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679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1000 за все время отселения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уровень облучения, предотвращаемого защитным мероприятием, не превосходит уровень А, нет необходимости в выполнении мер защиты, связанных с нарушением нормальной жизнедеятельности населения, а также хозяйственного и социального функционирования территории.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6.5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Критерии для принятия решений об ограничении потребления загрязненных продуктов питания в первый год после возникновения аварии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96"/>
        <w:gridCol w:w="2807"/>
        <w:gridCol w:w="2867"/>
      </w:tblGrid>
      <w:tr w:rsidR="008606DC" w:rsidTr="008606DC">
        <w:trPr>
          <w:tblCellSpacing w:w="15" w:type="dxa"/>
        </w:trPr>
        <w:tc>
          <w:tcPr>
            <w:tcW w:w="447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Радионуклиды</w:t>
            </w:r>
          </w:p>
        </w:tc>
        <w:tc>
          <w:tcPr>
            <w:tcW w:w="565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Удельная активность радионуклида в пищевых продуктах, кБк/кг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27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А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уровень Б</w:t>
            </w:r>
          </w:p>
        </w:tc>
      </w:tr>
      <w:tr w:rsidR="008606DC" w:rsidTr="008606DC">
        <w:trPr>
          <w:tblCellSpacing w:w="15" w:type="dxa"/>
        </w:trPr>
        <w:tc>
          <w:tcPr>
            <w:tcW w:w="44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(131)I, (134)Cs, (137)Cs</w:t>
            </w:r>
          </w:p>
        </w:tc>
        <w:tc>
          <w:tcPr>
            <w:tcW w:w="27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8606DC" w:rsidTr="008606DC">
        <w:trPr>
          <w:tblCellSpacing w:w="15" w:type="dxa"/>
        </w:trPr>
        <w:tc>
          <w:tcPr>
            <w:tcW w:w="44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(90)Sr</w:t>
            </w:r>
          </w:p>
        </w:tc>
        <w:tc>
          <w:tcPr>
            <w:tcW w:w="27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</w:tr>
      <w:tr w:rsidR="008606DC" w:rsidTr="008606DC">
        <w:trPr>
          <w:tblCellSpacing w:w="15" w:type="dxa"/>
        </w:trPr>
        <w:tc>
          <w:tcPr>
            <w:tcW w:w="44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(238)Pu, (239)Pu, (241)Am</w:t>
            </w:r>
          </w:p>
        </w:tc>
        <w:tc>
          <w:tcPr>
            <w:tcW w:w="27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0,01</w:t>
            </w:r>
          </w:p>
        </w:tc>
        <w:tc>
          <w:tcPr>
            <w:tcW w:w="28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предотвращаемое защитным мероприятием облучение превосходит уровень А, но не достигает уровня Б, решение о выполнении мер защиты принимается по принципам обоснования и оптимизации с учетом конкретной обстановки и местных условий.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уровень облучения, предотвращаемого защитным мероприятием, достигает и превосходит уровень Б, необходимо выполнение соответствующих мер защиты, даже если они связаны с нарушением нормальной жизнедеятельности населения, хозяйственного и социального функционирования территории.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6.8. На поздних стадиях радиационной аварии, повлекшей за собой загрязнение обширных территорий долгоживущими радионуклидами, решения о защитных мероприятиях принимаются с учетом сложившейся радиационной обстановки и конкретных социально-экономических условий.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VII. Требования к контролю за выполнением Норм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7.1. Радиационный контроль является важнейшей частью обеспечения радиационной безопасности и конкретный перечень видов и объем контроля включается в проект радиационного объекта. Он имеет целью определение степени соблюдения принципов радиационной безопасности и требований нормативов, включая непревышение установленных основных пределов доз и допустимых уровней при нормальной работе, получение необходимой информации для оптимизации защиты и принятия решений о вмешательстве в случае радиационных аварий, загрязнения местности и зданий радионуклидами, а также на территориях и в зданиях с повышенным уровнем природного облучения. Радиационный контроль осуществляется за всеми источниками излучения, кроме приведенных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36" w:anchor="block_1014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1.4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Норм.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7.2. Радиационному контролю подлежат: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- радиационные характеристики источников излучения, выбросов в атмосферу, жидких и твердых радиоактивных отходов;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радиационные факторы, создаваемые технологическим процессом на рабочих местах и в окружающей среде;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радиационные факторы на загрязненных территориях и в зданиях с повышенным уровнем природного облучения;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уровни облучения персонала и населения от всех источников излучения, на которые распространяется действие настоящих Норм.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7.3. Основными контролируемыми параметрами являются: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годовая эффективная и эквивалентная дозы (см.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37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);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поступление радионуклидов в организм и их содержание в организме для оценки годового поступления;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объемная или удельная активность радионуклидов в воздухе, воде, пищевых продуктах, строительных материалах и др.;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радиоактивное загрязнение кожных покровов, одежды, обуви, рабочих поверхностей;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доза и мощность дозы внешнего облучения;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плотность потока частиц и фотонов.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Переход от измеряемых величин к нормируемым определяется методическими указаниями по проведению соответствующих видов радиационного контроля.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7.4. С целью оперативного контроля для всех контролируемых параметров по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38" w:anchor="block_1073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7.3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устанавливаются контрольные уровни. Значение этих уровней устанавливается таким образом, чтобы было гарантировано непревышение основных пределов доз и реализация принципа снижения уровней облучения до возможно низкого уровня.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 этом учитывается облучение от всех подлежащих контролю источников излучения, достигнутый уровень защищенности, возможность его дальнейшего снижения с учетом требований принципа оптимизации. Обнаруженное превышение контрольных уровней является основанием для выяснения причин этого превышения и разработки мероприятий по его устранению.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7.5. Контроль и учет индивидуальных доз облучения, полученных гражданами при использовании источников ионизирующего излучения, проведении медицинских рентгенорадиологических процедур, а также обусловленных естественным радиационным и техногенно измененным радиационным фоном, осуществляются в рамках единой государственной системы контроля и учета индивидуальных доз облучения (ЕСКИД).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7.6. При планировании и проведении мероприятий по обеспечению радиационной безопасности, принятии решений в области обеспечения радиационной безопасности, анализе эффективности указанных мероприятий органами государственной власти, органами местного самоуправления, а также организациями, осуществляющими деятельность с использованием источников ионизирующего излучения, проводится оценка радиационной безопасности по следующим основным показателям: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характеристика радиоактивного загрязнения окружающей среды;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анализ обеспечения мероприятий по радиационной безопасности и выполнения норм, правил и гигиенических нормативов в области радиационной безопасности;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вероятность радиационных аварий и их масштаб;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степень готовности к эффективной ликвидации радиационных аварий и их последствий;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анализ доз облучения, получаемых отдельными группами населения от всех источников ионизирующего излучения;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число лиц, подвергшихся облучению выше установленных пределов доз облучения.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VIII. Значения допустимых уровней радиационного воздействия в нормальных условиях эксплуатации источников ионизирующего излучения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8.1. Для каждой категории облучаемых лиц значение допустимого уровня радиационного воздействия для данного пути облучения определено таким образом, чтобы при таком уровне воздействия только одного данного фактора облучения в течение года значение дозы равнялось соответствующему годовому пределу (усредненному за пять лет), указанному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39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таблице 3.1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 таблицах и приложениях запись вида 1,6-12 означает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81050" cy="276225"/>
            <wp:effectExtent l="0" t="0" r="0" b="9525"/>
            <wp:docPr id="64" name="Рисунок 64" descr="http://base.garant.ru/files/base/4188851/1101804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base.garant.ru/files/base/4188851/110180496.png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а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428750" cy="276225"/>
            <wp:effectExtent l="0" t="0" r="0" b="9525"/>
            <wp:docPr id="63" name="Рисунок 63" descr="http://base.garant.ru/files/base/4188851/35409878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base.garant.ru/files/base/4188851/3540987883.png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8.2. Значения допустимых уровней для всех путей облучения определены для стандартных условий, которые характеризуются следующими параметрами: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объемом вдыхаемого воздуха V, с которым радионуклид поступает в организм на протяжении календарного года;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временем облучения t в течение календарного года;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массой питьевой воды М, с которой радионуклид поступает в организм на протяжении календарного года;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геометрией внешнего облучения потоками ионизирующего излучения.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Для персонала установлены следующие значения стандартных параметров: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076325" cy="295275"/>
            <wp:effectExtent l="0" t="0" r="9525" b="9525"/>
            <wp:docPr id="62" name="Рисунок 62" descr="http://base.garant.ru/files/base/4188851/22388481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base.garant.ru/files/base/4188851/2238848101.png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куб.м в год;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90575" cy="238125"/>
            <wp:effectExtent l="0" t="0" r="9525" b="9525"/>
            <wp:docPr id="61" name="Рисунок 61" descr="http://base.garant.ru/files/base/4188851/42042132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base.garant.ru/files/base/4188851/4204213290.png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ч в год;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628650" cy="238125"/>
            <wp:effectExtent l="0" t="0" r="0" b="9525"/>
            <wp:docPr id="60" name="Рисунок 60" descr="http://base.garant.ru/files/base/4188851/16673423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base.garant.ru/files/base/4188851/1667342301.png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Для населения установлены следующие значения стандартных параметров: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23900" cy="238125"/>
            <wp:effectExtent l="0" t="0" r="0" b="9525"/>
            <wp:docPr id="59" name="Рисунок 59" descr="http://base.garant.ru/files/base/4188851/38047419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base.garant.ru/files/base/4188851/3804741943.png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ч в год;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33425" cy="238125"/>
            <wp:effectExtent l="0" t="0" r="9525" b="9525"/>
            <wp:docPr id="58" name="Рисунок 58" descr="http://base.garant.ru/files/base/4188851/15309840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base.garant.ru/files/base/4188851/1530984095.png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кг в год для взрослых. Годовой объем вдыхаемого воздуха установлен в зависимости от возраста: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8.1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Годовой объем вдыхаемого воздуха для разных возрастных групп населения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1027"/>
        <w:gridCol w:w="1145"/>
        <w:gridCol w:w="1546"/>
        <w:gridCol w:w="1131"/>
        <w:gridCol w:w="1279"/>
        <w:gridCol w:w="1910"/>
      </w:tblGrid>
      <w:tr w:rsidR="008606DC" w:rsidTr="008606DC">
        <w:trPr>
          <w:tblCellSpacing w:w="15" w:type="dxa"/>
        </w:trPr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Возраст, лет</w:t>
            </w:r>
          </w:p>
        </w:tc>
        <w:tc>
          <w:tcPr>
            <w:tcW w:w="10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до 1</w:t>
            </w:r>
          </w:p>
        </w:tc>
        <w:tc>
          <w:tcPr>
            <w:tcW w:w="11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1-2</w:t>
            </w:r>
          </w:p>
        </w:tc>
        <w:tc>
          <w:tcPr>
            <w:tcW w:w="15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2-7</w:t>
            </w:r>
          </w:p>
        </w:tc>
        <w:tc>
          <w:tcPr>
            <w:tcW w:w="11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7-12</w:t>
            </w:r>
          </w:p>
        </w:tc>
        <w:tc>
          <w:tcPr>
            <w:tcW w:w="1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12-17</w:t>
            </w:r>
          </w:p>
        </w:tc>
        <w:tc>
          <w:tcPr>
            <w:tcW w:w="18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Взрослые (старше 17 лет)</w:t>
            </w:r>
          </w:p>
        </w:tc>
      </w:tr>
      <w:tr w:rsidR="008606DC" w:rsidTr="008606DC">
        <w:trPr>
          <w:tblCellSpacing w:w="15" w:type="dxa"/>
        </w:trPr>
        <w:tc>
          <w:tcPr>
            <w:tcW w:w="208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V, тыс.куб.м в год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1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</w:t>
            </w:r>
          </w:p>
        </w:tc>
        <w:tc>
          <w:tcPr>
            <w:tcW w:w="15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</w:t>
            </w:r>
          </w:p>
        </w:tc>
        <w:tc>
          <w:tcPr>
            <w:tcW w:w="11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</w:t>
            </w:r>
          </w:p>
        </w:tc>
        <w:tc>
          <w:tcPr>
            <w:tcW w:w="12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</w:t>
            </w:r>
          </w:p>
        </w:tc>
        <w:tc>
          <w:tcPr>
            <w:tcW w:w="18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8.3. Для целей нормирования поступления радионуклидов через органы дыхания в форме радиоактивных аэрозолей их химические соединения разделены на три типа в зависимости от скорости перехода радионуклида из легких в кровь: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тип "М" (медленно растворимые соединения): при растворении в легких веществ, отнесенных к этому типу, наблюдается компонента активности радионуклида, поступающая в кровь со скоростью 0,0001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28625" cy="276225"/>
            <wp:effectExtent l="0" t="0" r="9525" b="9525"/>
            <wp:docPr id="57" name="Рисунок 57" descr="http://base.garant.ru/files/base/4188851/3713590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base.garant.ru/files/base/4188851/3713590181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тип "П" (соединения, растворимые с промежуточной скоростью): при растворении в легких веществ, отнесенных к этому типу, основная активность радионуклида поступает в кровь со скоростью 0,005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28625" cy="276225"/>
            <wp:effectExtent l="0" t="0" r="9525" b="9525"/>
            <wp:docPr id="56" name="Рисунок 56" descr="http://base.garant.ru/files/base/4188851/3713590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base.garant.ru/files/base/4188851/3713590181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- тип "Б" (быстро растворимые соединения): при растворении в легких веществ, отнесенных к этому типу, основная активность радионуклида поступает в кровь со скоростью 100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28625" cy="276225"/>
            <wp:effectExtent l="0" t="0" r="9525" b="9525"/>
            <wp:docPr id="55" name="Рисунок 55" descr="http://base.garant.ru/files/base/4188851/37135901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base.garant.ru/files/base/4188851/3713590181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Для целей нормирования поступления радионуклидов через органы дыхания в форме радиоактивных газов выделены типы "Г" (Г1-Г3) газов и паров соединений некоторых элементов.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Распределение соединений элементов по типам при ингаляции в производственных условиях приведено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48" w:anchor="block_3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Приложении 3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8.4. Приведенные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49" w:anchor="block_1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Приложениях 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50" w:anchor="block_2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2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значения дозовых коэффициентов, а также величин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90550" cy="238125"/>
            <wp:effectExtent l="0" t="0" r="0" b="9525"/>
            <wp:docPr id="54" name="Рисунок 54" descr="http://base.garant.ru/files/base/4188851/868202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base.garant.ru/files/base/4188851/868202836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23875" cy="238125"/>
            <wp:effectExtent l="0" t="0" r="9525" b="9525"/>
            <wp:docPr id="53" name="Рисунок 53" descr="http://base.garant.ru/files/base/4188851/1136744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base.garant.ru/files/base/4188851/1136744052.png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609600" cy="238125"/>
            <wp:effectExtent l="0" t="0" r="0" b="9525"/>
            <wp:docPr id="52" name="Рисунок 52" descr="http://base.garant.ru/files/base/4188851/862662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base.garant.ru/files/base/4188851/862662694.pn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42925" cy="238125"/>
            <wp:effectExtent l="0" t="0" r="9525" b="9525"/>
            <wp:docPr id="51" name="Рисунок 51" descr="http://base.garant.ru/files/base/4188851/472207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base.garant.ru/files/base/4188851/472207690.png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 для воздуха рассчитаны для аэрозолей с логарифмически нормальным распределением частиц по активности при медианном по активности аэродинамическом диаметре 1 мкм и стандартном геометрическом отклонении, равном 2,5. В расчетах использована модель органов дыхания, рекомендованная Публикацией 66 МКРЗ.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8.5.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55" w:anchor="block_1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Приложении 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для персонала для случая поступления радионуклидов с вдыхаемым воздухом приведены значения дозового коэффициента, допустимого годового поступления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90550" cy="238125"/>
            <wp:effectExtent l="0" t="0" r="0" b="9525"/>
            <wp:docPr id="50" name="Рисунок 50" descr="http://base.garant.ru/files/base/4188851/868202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base.garant.ru/files/base/4188851/868202836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допустимой среднегодовой объемной активности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609600" cy="238125"/>
            <wp:effectExtent l="0" t="0" r="0" b="9525"/>
            <wp:docPr id="49" name="Рисунок 49" descr="http://base.garant.ru/files/base/4188851/862662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base.garant.ru/files/base/4188851/862662694.pn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 В Приложение 1 не входят инертные газы, поскольку они являются источниками внешнего облучения, а также изотопы радона с продуктами их распада (см.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56" w:anchor="block_14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разделы 4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57" w:anchor="block_15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5</w:t>
        </w:r>
      </w:hyperlink>
      <w:r>
        <w:rPr>
          <w:rFonts w:ascii="Arial" w:hAnsi="Arial" w:cs="Arial"/>
          <w:color w:val="000000"/>
          <w:sz w:val="18"/>
          <w:szCs w:val="18"/>
        </w:rPr>
        <w:t>). Природные радионуклиды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42900" cy="200025"/>
            <wp:effectExtent l="0" t="0" r="0" b="9525"/>
            <wp:docPr id="48" name="Рисунок 48" descr="http://base.garant.ru/files/base/4188851/32012713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base.garant.ru/files/base/4188851/3201271393.png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61950" cy="200025"/>
            <wp:effectExtent l="0" t="0" r="0" b="9525"/>
            <wp:docPr id="47" name="Рисунок 47" descr="http://base.garant.ru/files/base/4188851/2458957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base.garant.ru/files/base/4188851/245895757.png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09575" cy="200025"/>
            <wp:effectExtent l="0" t="0" r="9525" b="9525"/>
            <wp:docPr id="46" name="Рисунок 46" descr="http://base.garant.ru/files/base/4188851/9617223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base.garant.ru/files/base/4188851/961722360.png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19100" cy="200025"/>
            <wp:effectExtent l="0" t="0" r="0" b="9525"/>
            <wp:docPr id="45" name="Рисунок 45" descr="http://base.garant.ru/files/base/4188851/6347285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base.garant.ru/files/base/4188851/634728517.png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90525" cy="200025"/>
            <wp:effectExtent l="0" t="0" r="9525" b="9525"/>
            <wp:docPr id="44" name="Рисунок 44" descr="http://base.garant.ru/files/base/4188851/34259597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base.garant.ru/files/base/4188851/3425959785.png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не включены в таблицу, поскольку они нормируются по их химической токсичности. Из-за химической токсичности урана поступление через органы дыхания его соединений типов Б или П не должно превышать 2,5 мг в сутки и 500 мг в год.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химическая форма соединения данного радионуклида неизвестна, то следует использовать данные из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63" w:anchor="block_1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Приложения 1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для соединения с наибольшим значением величины дозового коэффициента и, соответственно, наименьшими значениями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90550" cy="238125"/>
            <wp:effectExtent l="0" t="0" r="0" b="9525"/>
            <wp:docPr id="43" name="Рисунок 43" descr="http://base.garant.ru/files/base/4188851/868202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base.garant.ru/files/base/4188851/868202836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609600" cy="238125"/>
            <wp:effectExtent l="0" t="0" r="0" b="9525"/>
            <wp:docPr id="42" name="Рисунок 42" descr="http://base.garant.ru/files/base/4188851/862662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base.garant.ru/files/base/4188851/862662694.pn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8.6.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64" w:anchor="block_2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Приложении 2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для населения приведены: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а) для случая поступления радионуклидов с вдыхаемым воздухом - критическая возрастная группа, а также значения дозового коэффициента и предела годового поступления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23875" cy="238125"/>
            <wp:effectExtent l="0" t="0" r="9525" b="9525"/>
            <wp:docPr id="41" name="Рисунок 41" descr="http://base.garant.ru/files/base/4188851/1136744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base.garant.ru/files/base/4188851/1136744052.png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для этой же возрастной группы и типа соединений, для которых допустимая среднегодовая объемная активность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42925" cy="238125"/>
            <wp:effectExtent l="0" t="0" r="9525" b="9525"/>
            <wp:docPr id="40" name="Рисунок 40" descr="http://base.garant.ru/files/base/4188851/4722076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base.garant.ru/files/base/4188851/472207690.png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оказалась наименьшей;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б) для случая поступления радионуклидов с пищей - критическая возрастная группа</w:t>
      </w:r>
      <w:hyperlink r:id="rId165" w:anchor="block_10333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***</w:t>
        </w:r>
      </w:hyperlink>
      <w:r>
        <w:rPr>
          <w:rFonts w:ascii="Arial" w:hAnsi="Arial" w:cs="Arial"/>
          <w:color w:val="000000"/>
          <w:sz w:val="18"/>
          <w:szCs w:val="18"/>
        </w:rPr>
        <w:t>, группа, значения дозового коэффициента и предела годового поступления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23875" cy="238125"/>
            <wp:effectExtent l="0" t="0" r="9525" b="9525"/>
            <wp:docPr id="39" name="Рисунок 39" descr="http://base.garant.ru/files/base/4188851/1136744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base.garant.ru/files/base/4188851/1136744052.png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для этой же группы, где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23875" cy="238125"/>
            <wp:effectExtent l="0" t="0" r="9525" b="9525"/>
            <wp:docPr id="38" name="Рисунок 38" descr="http://base.garant.ru/files/base/4188851/11367440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base.garant.ru/files/base/4188851/1136744052.png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наименьшее. Уровни вмешательства для радионуклидов в продуктах питания не приводятся и должны определяться по специальным методическим указаниям с учетом местных особенностей внутреннего и внешнего облучения населения - см.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66" w:anchor="block_1524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п. 5.2.4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для обеспечения непревышения основных пределов доз (</w:t>
      </w:r>
      <w:hyperlink r:id="rId167" w:anchor="block_31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3.1</w:t>
        </w:r>
      </w:hyperlink>
      <w:r>
        <w:rPr>
          <w:rFonts w:ascii="Arial" w:hAnsi="Arial" w:cs="Arial"/>
          <w:color w:val="000000"/>
          <w:sz w:val="18"/>
          <w:szCs w:val="18"/>
        </w:rPr>
        <w:t>) в нормальных условиях эксплуатации техногенных источников и критериев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68" w:anchor="block_64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 6.4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69" w:anchor="block_65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6.5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при аварийном облучении населения.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70" w:anchor="block_21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Приложении 2а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для населения приведены значения дозовых коэффициентов и уровни вмешательства при поступлении радионуклидов в организм взрослых людей с питьевой водой.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8.7.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71" w:anchor="block_82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таблицах 8.2 - 8.8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приведены числовые значения среднегодовых допустимых плотностей потоков частиц при внешнем облучении всего тела, кожи и хрусталика глаза лиц из персонала моноэнергетическими электронами (</w:t>
      </w:r>
      <w:hyperlink r:id="rId172" w:anchor="block_82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8.2-8.3</w:t>
        </w:r>
      </w:hyperlink>
      <w:r>
        <w:rPr>
          <w:rFonts w:ascii="Arial" w:hAnsi="Arial" w:cs="Arial"/>
          <w:color w:val="000000"/>
          <w:sz w:val="18"/>
          <w:szCs w:val="18"/>
        </w:rPr>
        <w:t>), бета-частицами (</w:t>
      </w:r>
      <w:hyperlink r:id="rId173" w:anchor="block_84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8.4</w:t>
        </w:r>
      </w:hyperlink>
      <w:r>
        <w:rPr>
          <w:rFonts w:ascii="Arial" w:hAnsi="Arial" w:cs="Arial"/>
          <w:color w:val="000000"/>
          <w:sz w:val="18"/>
          <w:szCs w:val="18"/>
        </w:rPr>
        <w:t>), моноэнергетическими фотонами (</w:t>
      </w:r>
      <w:hyperlink r:id="rId174" w:anchor="block_85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8.5-8.7</w:t>
        </w:r>
      </w:hyperlink>
      <w:r>
        <w:rPr>
          <w:rFonts w:ascii="Arial" w:hAnsi="Arial" w:cs="Arial"/>
          <w:color w:val="000000"/>
          <w:sz w:val="18"/>
          <w:szCs w:val="18"/>
        </w:rPr>
        <w:t>) и моноэнергетическими нейтронами (</w:t>
      </w:r>
      <w:hyperlink r:id="rId175" w:anchor="block_88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табл. 8.8</w:t>
        </w:r>
      </w:hyperlink>
      <w:r>
        <w:rPr>
          <w:rFonts w:ascii="Arial" w:hAnsi="Arial" w:cs="Arial"/>
          <w:color w:val="000000"/>
          <w:sz w:val="18"/>
          <w:szCs w:val="18"/>
        </w:rPr>
        <w:t>). Значения среднегодовых допустимых плотностей потоков частиц даны для широкого диапазона энергий излучения и двух наиболее вероятных геометрий облучения: изотропного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37" name="Рисунок 37" descr="http://base.garant.ru/files/base/4188851/728459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base.garant.ru/files/base/4188851/728459417.png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или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36" name="Рисунок 36" descr="http://base.garant.ru/files/base/4188851/2348774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base.garant.ru/files/base/4188851/2348774995.png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поля излучения и падения параллельного пучка излучения на тело спереди (передне-задняя геометрия).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8.8.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78" w:anchor="block_89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таблице 8.9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приведены значения допустимого радиоактивного загрязнения поверхностей рабочих помещений и находящегося в них оборудования, кожных покровов, спецодежды, спецобуви и других средств индивидуальной защиты персонала. Для кожных покровов, спецодежды, спецобуви и других средств индивидуальной защиты нормируется общее (снимаемое и неснимаемое) радиоактивное загрязнение. В остальных случаях нормируется только снимаемое загрязнение.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t>Уровни общего радиоактивного загрязнения кожных покровов определены с учетом проникновения доли радионуклида в кожу и в организм. Расчет проведен в предположении, что общая площадь загрязнения не должна превосходить 300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57175"/>
            <wp:effectExtent l="0" t="0" r="0" b="9525"/>
            <wp:docPr id="35" name="Рисунок 35" descr="http://base.garant.ru/files/base/4188851/9378747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base.garant.ru/files/base/4188851/937874705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8.9.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79" w:anchor="block_81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таблице 8.10</w:t>
        </w:r>
      </w:hyperlink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приведены допустимые уровни снимаемого радиоактивного загрязнения поверхности транспортных средств, используемых для перевозки радиоактивных веществ и материалов.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8.10. Минимально значимые удельная активность (МЗУА) и активность радионуклидов в помещении или на рабочем месте (МЗА) приведены в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hyperlink r:id="rId180" w:anchor="block_40000" w:history="1">
        <w:r>
          <w:rPr>
            <w:rStyle w:val="a3"/>
            <w:rFonts w:ascii="Arial" w:hAnsi="Arial" w:cs="Arial"/>
            <w:color w:val="008000"/>
            <w:sz w:val="18"/>
            <w:szCs w:val="18"/>
          </w:rPr>
          <w:t>Приложении 4</w:t>
        </w:r>
      </w:hyperlink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8.2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эквивалентной дозы и среднегодовые допустимые плотности потока моноэнергетических электронов для лиц из персонала при облучении кожи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6"/>
        <w:gridCol w:w="2148"/>
        <w:gridCol w:w="1788"/>
        <w:gridCol w:w="1732"/>
        <w:gridCol w:w="1966"/>
      </w:tblGrid>
      <w:tr w:rsidR="008606DC" w:rsidTr="008606DC">
        <w:trPr>
          <w:tblCellSpacing w:w="15" w:type="dxa"/>
        </w:trPr>
        <w:tc>
          <w:tcPr>
            <w:tcW w:w="25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Энергия электронов, МэВ</w:t>
            </w:r>
          </w:p>
        </w:tc>
        <w:tc>
          <w:tcPr>
            <w:tcW w:w="391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Эквивалентная доза в коже на единичный флюенс,</w:t>
            </w:r>
          </w:p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10(-10) Зв х см2</w:t>
            </w:r>
          </w:p>
        </w:tc>
        <w:tc>
          <w:tcPr>
            <w:tcW w:w="366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Среднегодовая допустимая плотность потока ДПП_перс, см(-2) х с(-1)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1" w:anchor="block_82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2" w:anchor="block_82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3" w:anchor="block_82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4" w:anchor="block_82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0,07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2700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370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16,6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230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290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300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300</w:t>
            </w:r>
          </w:p>
        </w:tc>
      </w:tr>
      <w:tr w:rsidR="008606DC" w:rsidTr="008606DC">
        <w:trPr>
          <w:tblCellSpacing w:w="15" w:type="dxa"/>
        </w:trPr>
        <w:tc>
          <w:tcPr>
            <w:tcW w:w="25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10,0</w:t>
            </w:r>
          </w:p>
        </w:tc>
        <w:tc>
          <w:tcPr>
            <w:tcW w:w="21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</w:t>
            </w:r>
          </w:p>
        </w:tc>
        <w:tc>
          <w:tcPr>
            <w:tcW w:w="177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300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ИЗО - изотропное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34" name="Рисунок 34" descr="http://base.garant.ru/files/base/4188851/728459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base.garant.ru/files/base/4188851/728459417.png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поле излучения, ПЗ - облучение параллельным пучком в передне-задней геометрии.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8.3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эквивалентной дозы и среднегодовые допустимые плотности потока моноэнергетических электронов для лиц из персонала при облучении хрусталиков глаз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8"/>
        <w:gridCol w:w="1952"/>
        <w:gridCol w:w="1800"/>
        <w:gridCol w:w="1833"/>
        <w:gridCol w:w="2022"/>
      </w:tblGrid>
      <w:tr w:rsidR="008606DC" w:rsidTr="008606DC">
        <w:trPr>
          <w:tblCellSpacing w:w="15" w:type="dxa"/>
        </w:trPr>
        <w:tc>
          <w:tcPr>
            <w:tcW w:w="255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Энергия электронов, МэВ</w:t>
            </w:r>
          </w:p>
        </w:tc>
        <w:tc>
          <w:tcPr>
            <w:tcW w:w="373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Эквивалентная доза в хрусталике на единичный флюенс, 10(-10) Зв х см2</w:t>
            </w:r>
          </w:p>
        </w:tc>
        <w:tc>
          <w:tcPr>
            <w:tcW w:w="382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Среднегодовая допустимая плотность потока ДПП_перс, см(-2) х с(-1)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5" w:anchor="block_83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6" w:anchor="block_83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7" w:anchor="block_83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88" w:anchor="block_83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</w:tr>
      <w:tr w:rsidR="008606DC" w:rsidTr="008606DC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0,45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3100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540</w:t>
            </w:r>
          </w:p>
        </w:tc>
      </w:tr>
      <w:tr w:rsidR="008606DC" w:rsidTr="008606DC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330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80</w:t>
            </w:r>
          </w:p>
        </w:tc>
      </w:tr>
      <w:tr w:rsidR="008606DC" w:rsidTr="008606DC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</w:tr>
      <w:tr w:rsidR="008606DC" w:rsidTr="008606DC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</w:tr>
      <w:tr w:rsidR="008606DC" w:rsidTr="008606DC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95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75</w:t>
            </w:r>
          </w:p>
        </w:tc>
      </w:tr>
      <w:tr w:rsidR="008606DC" w:rsidTr="008606DC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7,00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85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80</w:t>
            </w:r>
          </w:p>
        </w:tc>
      </w:tr>
      <w:tr w:rsidR="008606DC" w:rsidTr="008606DC">
        <w:trPr>
          <w:tblCellSpacing w:w="15" w:type="dxa"/>
        </w:trPr>
        <w:tc>
          <w:tcPr>
            <w:tcW w:w="25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10,0</w:t>
            </w:r>
          </w:p>
        </w:tc>
        <w:tc>
          <w:tcPr>
            <w:tcW w:w="19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80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ИЗО - изотропное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33" name="Рисунок 33" descr="http://base.garant.ru/files/base/4188851/728459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base.garant.ru/files/base/4188851/728459417.png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поле излучения, ПЗ - облучение параллельным пучком в передне-задней геометрии.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Флюенс частиц Ф - отношение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85775" cy="200025"/>
            <wp:effectExtent l="0" t="0" r="9525" b="9525"/>
            <wp:docPr id="32" name="Рисунок 32" descr="http://base.garant.ru/files/base/4188851/2438754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base.garant.ru/files/base/4188851/243875445.png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где dN - количество частиц, падающих на сферу с площадью поперечного сечения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31" name="Рисунок 31" descr="http://base.garant.ru/files/base/4188851/2555180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base.garant.ru/files/base/4188851/2555180024.png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742950" cy="200025"/>
            <wp:effectExtent l="0" t="0" r="0" b="9525"/>
            <wp:docPr id="30" name="Рисунок 30" descr="http://base.garant.ru/files/base/4188851/4189878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base.garant.ru/files/base/4188851/4189878779.png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14325" cy="276225"/>
            <wp:effectExtent l="0" t="0" r="9525" b="9525"/>
            <wp:docPr id="29" name="Рисунок 29" descr="http://base.garant.ru/files/base/4188851/19741582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base.garant.ru/files/base/4188851/1974158284.png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Плотность потока частиц n - отношение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800100" cy="219075"/>
            <wp:effectExtent l="0" t="0" r="0" b="9525"/>
            <wp:docPr id="28" name="Рисунок 28" descr="http://base.garant.ru/files/base/4188851/36902441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base.garant.ru/files/base/4188851/3690244167.png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где dN - количество частиц, падающих на сферу с площадью поперечного сечения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27" name="Рисунок 27" descr="http://base.garant.ru/files/base/4188851/2555180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base.garant.ru/files/base/4188851/2555180024.png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за интервал времени dt: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676400" cy="285750"/>
            <wp:effectExtent l="0" t="0" r="0" b="0"/>
            <wp:docPr id="26" name="Рисунок 26" descr="http://base.garant.ru/files/base/4188851/4926914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base.garant.ru/files/base/4188851/492691469.png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8.4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эквивалентной дозы и среднегодовые допустимые плотности потока бета-частиц для лиц из персонала при контактном облучении кожи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1"/>
        <w:gridCol w:w="3417"/>
        <w:gridCol w:w="3402"/>
      </w:tblGrid>
      <w:tr w:rsidR="008606DC" w:rsidTr="008606DC">
        <w:trPr>
          <w:tblCellSpacing w:w="15" w:type="dxa"/>
        </w:trPr>
        <w:tc>
          <w:tcPr>
            <w:tcW w:w="3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Средняя энергия бета-спектра, МэВ</w:t>
            </w:r>
          </w:p>
        </w:tc>
        <w:tc>
          <w:tcPr>
            <w:tcW w:w="34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Эквивалентная доза в коже на единичный флюенс, 10(-10) Зв х см2</w:t>
            </w:r>
          </w:p>
        </w:tc>
        <w:tc>
          <w:tcPr>
            <w:tcW w:w="33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Среднегодовая допустимая плотность потока ДПП_перс, см(-2) х с(-1)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0,05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820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0,07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450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310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0,15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215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165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160</w:t>
            </w:r>
          </w:p>
        </w:tc>
      </w:tr>
      <w:tr w:rsidR="008606DC" w:rsidTr="008606DC">
        <w:trPr>
          <w:tblCellSpacing w:w="15" w:type="dxa"/>
        </w:trPr>
        <w:tc>
          <w:tcPr>
            <w:tcW w:w="33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</w:t>
            </w:r>
          </w:p>
        </w:tc>
        <w:tc>
          <w:tcPr>
            <w:tcW w:w="34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</w:t>
            </w:r>
          </w:p>
        </w:tc>
        <w:tc>
          <w:tcPr>
            <w:tcW w:w="33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155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8.5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lastRenderedPageBreak/>
        <w:t>Значения эффективной дозы и среднегодовые допустимые плотности потока моноэнергетических фотонов для лиц из персонала при внешнем облучении всего тела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1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3"/>
        <w:gridCol w:w="1938"/>
        <w:gridCol w:w="1997"/>
        <w:gridCol w:w="2043"/>
        <w:gridCol w:w="1984"/>
      </w:tblGrid>
      <w:tr w:rsidR="008606DC" w:rsidTr="008606DC">
        <w:trPr>
          <w:tblCellSpacing w:w="15" w:type="dxa"/>
        </w:trPr>
        <w:tc>
          <w:tcPr>
            <w:tcW w:w="22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Энергия фотонов, МэВ</w:t>
            </w:r>
          </w:p>
        </w:tc>
        <w:tc>
          <w:tcPr>
            <w:tcW w:w="393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Эффективная доза на единичный флюенс, 10(-12) Зв х см2</w:t>
            </w:r>
          </w:p>
        </w:tc>
        <w:tc>
          <w:tcPr>
            <w:tcW w:w="399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Среднегодовая допустимая плотность потока, ДПП_перс, см(-2) х с(-1)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95" w:anchor="block_85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96" w:anchor="block_85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97" w:anchor="block_85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98" w:anchor="block_85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0,0201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0,0485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1,63+05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6,77+04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0,0384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0,125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8,73+04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2,62+04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0,0608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0,205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5,41+04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1,62+04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0,103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0,300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3,24+04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1,08+04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0,140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0,338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2,31+04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9,65+03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0,165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0,357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1,99+04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9,12+03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0,186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0,378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1,77+04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8,63+03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8,0-2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0,230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0,440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1,42+04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7,44+03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0,278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0,517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1,18+04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6,33+03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0,419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0,752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7,79+03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4,33+03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0,581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5,61+03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3,28+03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0,916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1,51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3,54+03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2,17+03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1,26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2,59+03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1,63+03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1,61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2,47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2,02+03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1,32+03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1,94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2,91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1,69+03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1,12+03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2,59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3,73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1,26+03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8,73+02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3,21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4,48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1,01+03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7,33+02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5,84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7,49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5,63+02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4,38+02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9,97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12,0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3,28+02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2,73+02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13,6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16,0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2,38+02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2,05+02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17,3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19,9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1,89+02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1,64+02</w:t>
            </w:r>
          </w:p>
        </w:tc>
      </w:tr>
      <w:tr w:rsidR="008606DC" w:rsidTr="008606DC">
        <w:trPr>
          <w:tblCellSpacing w:w="15" w:type="dxa"/>
        </w:trPr>
        <w:tc>
          <w:tcPr>
            <w:tcW w:w="22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10,0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20,8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23,8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1,56+02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1,38+02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ИЗО - изотропное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25" name="Рисунок 25" descr="http://base.garant.ru/files/base/4188851/2348774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base.garant.ru/files/base/4188851/2348774995.png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поле излучения, ПЗ - облучение параллельным пучком в передне-задней геометрии.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8.6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эквивалентной дозы и среднегодовые допустимые плотности потока моноэнергетических фотонов для лиц из персонала при облучении кожи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1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1"/>
        <w:gridCol w:w="1893"/>
        <w:gridCol w:w="1896"/>
        <w:gridCol w:w="1934"/>
        <w:gridCol w:w="1865"/>
        <w:gridCol w:w="446"/>
      </w:tblGrid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Энергия фотонов, МэВ</w:t>
            </w:r>
          </w:p>
        </w:tc>
        <w:tc>
          <w:tcPr>
            <w:tcW w:w="393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Эквивалентная доза в коже на единичный флюенс, 10(-12) Зв х см2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Среднегодовая допустимая плотность потока ДПП_перс см(-2) х с(-1)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199" w:anchor="block_86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0" w:anchor="block_86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1" w:anchor="block_86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2" w:anchor="block_86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6,17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7,06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1,31+04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1,16+04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1,66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1,76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4,96+04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4,63+04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0,822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0,880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1,00+05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9,25+04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5,0-2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0,462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0,494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1,81+05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1,63+05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0,549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0,575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1,50+05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1,42+05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0,827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0,851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9,74+04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9,74+04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1,79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1,81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4,53+04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4,53+04</w:t>
            </w:r>
          </w:p>
        </w:tc>
      </w:tr>
      <w:tr w:rsidR="008606DC" w:rsidTr="008606DC">
        <w:trPr>
          <w:gridAfter w:val="1"/>
          <w:wAfter w:w="435" w:type="dxa"/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2,38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2,38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3,38+04</w:t>
            </w:r>
          </w:p>
        </w:tc>
        <w:tc>
          <w:tcPr>
            <w:tcW w:w="19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3,38+04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2,93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2,80+04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2,80+04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3,44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2,40+04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2,40+04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4,39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4,39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1,88+04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1,88+04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5,23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1,55+04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1,55+04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8,61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8,61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9,57+03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9,57+03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13,6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13,6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6,08+03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6,08+03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17,9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17,9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4,57+03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4,57+03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22,3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22,3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3,66+03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3,66+03</w:t>
            </w:r>
          </w:p>
        </w:tc>
      </w:tr>
      <w:tr w:rsidR="008606DC" w:rsidTr="008606DC">
        <w:trPr>
          <w:tblCellSpacing w:w="15" w:type="dxa"/>
        </w:trPr>
        <w:tc>
          <w:tcPr>
            <w:tcW w:w="22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10,0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26,4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26,4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3,13+03</w:t>
            </w:r>
          </w:p>
        </w:tc>
        <w:tc>
          <w:tcPr>
            <w:tcW w:w="195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3,13+03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ИЗО - изотропное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24" name="Рисунок 24" descr="http://base.garant.ru/files/base/4188851/728459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base.garant.ru/files/base/4188851/728459417.png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поле излучения, ПЗ - облучение параллельным пучком в передне-задней геометрии.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8.7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эквивалентной дозы и среднегодовые допустимые плотности потока моноэнергетических фотонов для лиц из персонала при облучении хрусталиков глаз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3"/>
        <w:gridCol w:w="1750"/>
        <w:gridCol w:w="2018"/>
        <w:gridCol w:w="1915"/>
        <w:gridCol w:w="2004"/>
      </w:tblGrid>
      <w:tr w:rsidR="008606DC" w:rsidTr="008606DC">
        <w:trPr>
          <w:tblCellSpacing w:w="15" w:type="dxa"/>
        </w:trPr>
        <w:tc>
          <w:tcPr>
            <w:tcW w:w="24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Энергия фотонов, МэВ</w:t>
            </w:r>
          </w:p>
        </w:tc>
        <w:tc>
          <w:tcPr>
            <w:tcW w:w="375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Эквивалентная доза в хрусталике на единичный флюенс, 10(-12) Зв х см2</w:t>
            </w:r>
          </w:p>
        </w:tc>
        <w:tc>
          <w:tcPr>
            <w:tcW w:w="38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Среднегодовая допустимая плотность потока ДПП_перс см(-2) х с(-1)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3" w:anchor="block_87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4" w:anchor="block_87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5" w:anchor="block_87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6" w:anchor="block_87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0,669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2,23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3,66+04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1,08+04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0,749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2,06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3,29+04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1,16+04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0,622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1,53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3,97+04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1,60+04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0,375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0,865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6,55+04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2,85+04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0,275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0,571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9,07+04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4,27+04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0,239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0,459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1,03+05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5,33+04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0,234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0,431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1,06+05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5,67+04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8,0-2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0,264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0,476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9,05+04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5,16+04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0,326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0,568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7,26+04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4,34+04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0,545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0,857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4,59+04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2,88+04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0,762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1,16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3,31+04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2,11+04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1,77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2,09+04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1,39+04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1,59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2,33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1,54+04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1,06+04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2,86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1,24+04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8,64+03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2,39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3,32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1,04+04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7,34+03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4,21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7,90+03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5,87+03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1,0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3,76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4,96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6,53+03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4,91+03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6,64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7,93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3,68+03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3,09+03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11,1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12,1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2,20+03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15,1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15,6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1,62+03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1,57+03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19,1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19,1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1,29+03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1,29+03</w:t>
            </w:r>
          </w:p>
        </w:tc>
      </w:tr>
      <w:tr w:rsidR="008606DC" w:rsidTr="008606DC">
        <w:trPr>
          <w:tblCellSpacing w:w="15" w:type="dxa"/>
        </w:trPr>
        <w:tc>
          <w:tcPr>
            <w:tcW w:w="24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10,0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23,0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22,3</w:t>
            </w:r>
          </w:p>
        </w:tc>
        <w:tc>
          <w:tcPr>
            <w:tcW w:w="18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1,06+03</w:t>
            </w:r>
          </w:p>
        </w:tc>
        <w:tc>
          <w:tcPr>
            <w:tcW w:w="19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1,10+03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ИЗО - изотропное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23" name="Рисунок 23" descr="http://base.garant.ru/files/base/4188851/2348774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base.garant.ru/files/base/4188851/2348774995.png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поле излучения, ПЗ - облучение параллельным пучком в передне-задней геометрии.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8.8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эффективной дозы и среднегодовые допустимые плотности потока моноэнергетических нейтронов для лиц из персонала при внешнем облучении всего тела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55"/>
        <w:gridCol w:w="1673"/>
        <w:gridCol w:w="2045"/>
        <w:gridCol w:w="1926"/>
        <w:gridCol w:w="1986"/>
      </w:tblGrid>
      <w:tr w:rsidR="008606DC" w:rsidTr="008606DC">
        <w:trPr>
          <w:tblCellSpacing w:w="15" w:type="dxa"/>
        </w:trPr>
        <w:tc>
          <w:tcPr>
            <w:tcW w:w="25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Энергия нейтронов, МэВ</w:t>
            </w:r>
          </w:p>
        </w:tc>
        <w:tc>
          <w:tcPr>
            <w:tcW w:w="370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Эффективная доза на единичный флюенс, 10(-12) Зв х см2</w:t>
            </w:r>
          </w:p>
        </w:tc>
        <w:tc>
          <w:tcPr>
            <w:tcW w:w="3885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Среднегодовая допустимая плотность потока, ДПП_перс, см(-2) х с(-1)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7" w:anchor="block_88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8" w:anchor="block_88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09" w:anchor="block_88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ИЗО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10" w:anchor="block_88111" w:history="1">
              <w:r>
                <w:rPr>
                  <w:rStyle w:val="a3"/>
                  <w:color w:val="008000"/>
                </w:rPr>
                <w:t>*</w:t>
              </w:r>
            </w:hyperlink>
            <w:r>
              <w:t>ПЗ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тепловые нейтроны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7,60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9,90+2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4,30+2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1,0-7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4,13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9,95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7,91+2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3,28+2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1,0-6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5,63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1,38+1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5,80+2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2,37+2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1,0-5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6,44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1,51+1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5,07+2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2,16+2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1,0-4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6,45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1,46+1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5,07+2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2,24+2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1,0-3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6,04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1,42+1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5,41+2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2,30+2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1,0-2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7,70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1,83+1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4,24+2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1,79+2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2,0-2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1,02+1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2,38+1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3,20+2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1,37+2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5,0-2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1,73+1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3,85+1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1,89+2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8,49+1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2,72+1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5,98+1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1,20+2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5,46+1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4,24+1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9,90+1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7,71+1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3,30+1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7,50+1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1,88+2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4,36+1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1,74+1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1,16+2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2,82+2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2,82+1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1,16+1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1,30+2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3,10+2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2,51+1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1,05+1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1,78+2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3,83+2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1,84+1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8,53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2,20+2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4,32+2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1,49+1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7,56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2,50+2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4,58+2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1,31+1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7,13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2,72+2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4,74+2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1,20+1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6,89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2,82+2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4,83+2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1,16+1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6,76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2,90+2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4,90+2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1,13+1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6,67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2,97+2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4,94+2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1,10+1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6,61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3,09+2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4,99+2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1,06+1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6,55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3,33+2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4,96+2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9,81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6,59</w:t>
            </w:r>
          </w:p>
        </w:tc>
      </w:tr>
      <w:tr w:rsidR="008606DC" w:rsidTr="008606DC">
        <w:trPr>
          <w:tblCellSpacing w:w="15" w:type="dxa"/>
        </w:trPr>
        <w:tc>
          <w:tcPr>
            <w:tcW w:w="25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3,43+2</w:t>
            </w:r>
          </w:p>
        </w:tc>
        <w:tc>
          <w:tcPr>
            <w:tcW w:w="20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4,80+2</w:t>
            </w:r>
          </w:p>
        </w:tc>
        <w:tc>
          <w:tcPr>
            <w:tcW w:w="19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9,52</w:t>
            </w:r>
          </w:p>
        </w:tc>
        <w:tc>
          <w:tcPr>
            <w:tcW w:w="19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6,81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br/>
      </w: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ИЗО - изотропное (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19075" cy="200025"/>
            <wp:effectExtent l="0" t="0" r="9525" b="9525"/>
            <wp:docPr id="22" name="Рисунок 22" descr="http://base.garant.ru/files/base/4188851/2348774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base.garant.ru/files/base/4188851/2348774995.png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) поле излучения, ПЗ - облучение параллельным пучком в передне-задней геометрии.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8.9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Допустимые уровни радиоактивного загрязнения поверхностей рабочих помещений и находящегося в них оборудования, кожных покровов, спецодежды, спецобуви и других средств индивидуальной защиты персонала,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r>
        <w:rPr>
          <w:rFonts w:ascii="Arial" w:hAnsi="Arial" w:cs="Arial"/>
          <w:b/>
          <w:bCs/>
          <w:noProof/>
          <w:color w:val="000080"/>
          <w:sz w:val="18"/>
          <w:szCs w:val="18"/>
        </w:rPr>
        <w:drawing>
          <wp:inline distT="0" distB="0" distL="0" distR="0">
            <wp:extent cx="1133475" cy="276225"/>
            <wp:effectExtent l="0" t="0" r="9525" b="9525"/>
            <wp:docPr id="21" name="Рисунок 21" descr="http://base.garant.ru/files/base/4188851/3490439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base.garant.ru/files/base/4188851/3490439578.png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3"/>
        <w:gridCol w:w="1691"/>
        <w:gridCol w:w="1714"/>
        <w:gridCol w:w="2207"/>
      </w:tblGrid>
      <w:tr w:rsidR="008606DC" w:rsidTr="008606DC">
        <w:trPr>
          <w:tblCellSpacing w:w="15" w:type="dxa"/>
        </w:trPr>
        <w:tc>
          <w:tcPr>
            <w:tcW w:w="45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Объект загрязнения</w:t>
            </w:r>
          </w:p>
        </w:tc>
        <w:tc>
          <w:tcPr>
            <w:tcW w:w="339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Альфа-активные нуклиды</w:t>
            </w:r>
            <w:hyperlink r:id="rId212" w:anchor="block_89111" w:history="1">
              <w:r>
                <w:rPr>
                  <w:rStyle w:val="a3"/>
                  <w:color w:val="008000"/>
                </w:rPr>
                <w:t>*</w:t>
              </w:r>
            </w:hyperlink>
          </w:p>
        </w:tc>
        <w:tc>
          <w:tcPr>
            <w:tcW w:w="2175" w:type="dxa"/>
            <w:vMerge w:val="restart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Бета-активные нуклиды</w:t>
            </w:r>
            <w:hyperlink r:id="rId213" w:anchor="block_89111" w:history="1">
              <w:r>
                <w:rPr>
                  <w:rStyle w:val="a3"/>
                  <w:color w:val="008000"/>
                </w:rPr>
                <w:t>*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отдельные</w:t>
            </w:r>
            <w:hyperlink r:id="rId214" w:anchor="block_89222" w:history="1">
              <w:r>
                <w:rPr>
                  <w:rStyle w:val="a3"/>
                  <w:color w:val="008000"/>
                </w:rPr>
                <w:t>**</w:t>
              </w:r>
            </w:hyperlink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прочие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</w:tr>
      <w:tr w:rsidR="008606DC" w:rsidTr="008606DC">
        <w:trPr>
          <w:tblCellSpacing w:w="15" w:type="dxa"/>
        </w:trPr>
        <w:tc>
          <w:tcPr>
            <w:tcW w:w="4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Неповрежденная кожа, спецбелье, полотенца, внутренняя поверхность лицевых частей средств индивидуальной защиты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21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</w:t>
            </w:r>
            <w:hyperlink r:id="rId215" w:anchor="block_89333" w:history="1">
              <w:r>
                <w:rPr>
                  <w:rStyle w:val="a3"/>
                  <w:color w:val="008000"/>
                </w:rPr>
                <w:t>***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4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Основная спецодежда, внутренняя поверхность дополнительных средств индивидуальной защиты, наружная поверхность спецобуви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21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2000</w:t>
            </w:r>
          </w:p>
        </w:tc>
      </w:tr>
      <w:tr w:rsidR="008606DC" w:rsidTr="008606DC">
        <w:trPr>
          <w:tblCellSpacing w:w="15" w:type="dxa"/>
        </w:trPr>
        <w:tc>
          <w:tcPr>
            <w:tcW w:w="4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Поверхности помещений постоянного пребывания персонала и находящегося в них оборудования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21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2000</w:t>
            </w:r>
          </w:p>
        </w:tc>
      </w:tr>
      <w:tr w:rsidR="008606DC" w:rsidTr="008606DC">
        <w:trPr>
          <w:tblCellSpacing w:w="15" w:type="dxa"/>
        </w:trPr>
        <w:tc>
          <w:tcPr>
            <w:tcW w:w="4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Поверхности помещений периодического пребывания персонала и находящегося в них оборудования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</w:t>
            </w:r>
          </w:p>
        </w:tc>
        <w:tc>
          <w:tcPr>
            <w:tcW w:w="21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10000</w:t>
            </w:r>
          </w:p>
        </w:tc>
      </w:tr>
      <w:tr w:rsidR="008606DC" w:rsidTr="008606DC">
        <w:trPr>
          <w:tblCellSpacing w:w="15" w:type="dxa"/>
        </w:trPr>
        <w:tc>
          <w:tcPr>
            <w:tcW w:w="453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Наружная поверхность дополнительных средств индивидуальной защиты, снимаемых в саншлюзах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</w:t>
            </w:r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</w:t>
            </w:r>
          </w:p>
        </w:tc>
        <w:tc>
          <w:tcPr>
            <w:tcW w:w="217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10000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Примечания: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Для кожных покровов, спецодежды, спецобуви и других средств индивидуальной защиты нормируется общее (снимаемое и неснимаемое) радиоактивное загрязнение. В остальных случаях нормируется только снимаемое загрязнение.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** К отдельным относятся альфа-активные нуклиды, среднегодовая допустимая объемная активность которых в воздухе рабочих помещений ДОА &lt; 0,3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66725" cy="257175"/>
            <wp:effectExtent l="0" t="0" r="9525" b="9525"/>
            <wp:docPr id="20" name="Рисунок 20" descr="http://base.garant.ru/files/base/4188851/40339374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base.garant.ru/files/base/4188851/4033937452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*** для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14325" cy="200025"/>
            <wp:effectExtent l="0" t="0" r="9525" b="9525"/>
            <wp:docPr id="19" name="Рисунок 19" descr="http://base.garant.ru/files/base/4188851/2387783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base.garant.ru/files/base/4188851/2387783623.png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+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66700" cy="200025"/>
            <wp:effectExtent l="0" t="0" r="0" b="9525"/>
            <wp:docPr id="18" name="Рисунок 18" descr="http://base.garant.ru/files/base/4188851/3993053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base.garant.ru/files/base/4188851/3993053723.png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- 40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133475" cy="276225"/>
            <wp:effectExtent l="0" t="0" r="9525" b="9525"/>
            <wp:docPr id="17" name="Рисунок 17" descr="http://base.garant.ru/files/base/4188851/3490439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base.garant.ru/files/base/4188851/3490439578.png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Таблица 8.10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Допустимые уровни снимаемого радиоактивного загрязнения поверхности транспортных средств, используемых для перевозки радиоактивных веществ и материалов,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r>
        <w:rPr>
          <w:rFonts w:ascii="Arial" w:hAnsi="Arial" w:cs="Arial"/>
          <w:b/>
          <w:bCs/>
          <w:noProof/>
          <w:color w:val="000080"/>
          <w:sz w:val="18"/>
          <w:szCs w:val="18"/>
        </w:rPr>
        <w:drawing>
          <wp:inline distT="0" distB="0" distL="0" distR="0">
            <wp:extent cx="1133475" cy="276225"/>
            <wp:effectExtent l="0" t="0" r="9525" b="9525"/>
            <wp:docPr id="16" name="Рисунок 16" descr="http://base.garant.ru/files/base/4188851/3490439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base.garant.ru/files/base/4188851/3490439578.png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98"/>
        <w:gridCol w:w="1691"/>
        <w:gridCol w:w="1677"/>
        <w:gridCol w:w="2225"/>
        <w:gridCol w:w="1794"/>
      </w:tblGrid>
      <w:tr w:rsidR="008606DC" w:rsidTr="008606DC">
        <w:trPr>
          <w:tblCellSpacing w:w="15" w:type="dxa"/>
        </w:trPr>
        <w:tc>
          <w:tcPr>
            <w:tcW w:w="279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Объект загрязнения</w:t>
            </w:r>
          </w:p>
        </w:tc>
        <w:tc>
          <w:tcPr>
            <w:tcW w:w="7335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Вид загрязнения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333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Снимаемое (нефиксированное)</w:t>
            </w:r>
          </w:p>
        </w:tc>
        <w:tc>
          <w:tcPr>
            <w:tcW w:w="397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Неснимаемое (фиксированное)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альфа-активные радионуклиды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бета-активные радионуклиды</w:t>
            </w:r>
          </w:p>
        </w:tc>
        <w:tc>
          <w:tcPr>
            <w:tcW w:w="22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альфа-активные радионуклиды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бета-активные радионуклиды</w:t>
            </w:r>
          </w:p>
        </w:tc>
      </w:tr>
      <w:tr w:rsidR="008606DC" w:rsidTr="008606DC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Наружная поверхность транспортного средства и охранной тары контейнера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22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Не регламентируется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</w:t>
            </w:r>
            <w:hyperlink r:id="rId218" w:anchor="block_810111" w:history="1">
              <w:r>
                <w:rPr>
                  <w:rStyle w:val="a3"/>
                  <w:color w:val="008000"/>
                </w:rPr>
                <w:t>*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27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Внутренняя поверхность охранной тары и наружная поверхность транспортного контейнера</w:t>
            </w:r>
          </w:p>
        </w:tc>
        <w:tc>
          <w:tcPr>
            <w:tcW w:w="16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6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100</w:t>
            </w:r>
          </w:p>
        </w:tc>
        <w:tc>
          <w:tcPr>
            <w:tcW w:w="22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Не регламентируется</w:t>
            </w:r>
          </w:p>
        </w:tc>
        <w:tc>
          <w:tcPr>
            <w:tcW w:w="17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2000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для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314325" cy="200025"/>
            <wp:effectExtent l="0" t="0" r="9525" b="9525"/>
            <wp:docPr id="15" name="Рисунок 15" descr="http://base.garant.ru/files/base/4188851/23877836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base.garant.ru/files/base/4188851/2387783623.png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+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66700" cy="200025"/>
            <wp:effectExtent l="0" t="0" r="0" b="9525"/>
            <wp:docPr id="14" name="Рисунок 14" descr="http://base.garant.ru/files/base/4188851/39930537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base.garant.ru/files/base/4188851/3993053723.png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- 40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1133475" cy="276225"/>
            <wp:effectExtent l="0" t="0" r="9525" b="9525"/>
            <wp:docPr id="13" name="Рисунок 13" descr="http://base.garant.ru/files/base/4188851/3490439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base.garant.ru/files/base/4188851/3490439578.png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Собрание законодательства Российской Федерации, 1996, N 3, ст. 141; 2004, N 35, ст. 3607; 2008, N 30 (ч. 2), ст. 3616.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** Для лучевой терапии это требование относится к здоровым, не намеренно облучаемым, органам и тканям.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*** Поступление радионуклидов с пищей не рассматривается у детей в возрасте менее 1 года, поскольку они питаются преимущественно грудным молоком.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Приложение 1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</w: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к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hyperlink r:id="rId219" w:anchor="block_1000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НРБ-99/09</w:t>
        </w:r>
      </w:hyperlink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дозовых коэффициентов, предела годового поступления с воздухом и допустимой среднегодовой объемной активности в воздухе отдельных радионуклидов для персонала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30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736"/>
        <w:gridCol w:w="1703"/>
        <w:gridCol w:w="1727"/>
        <w:gridCol w:w="1695"/>
        <w:gridCol w:w="1847"/>
      </w:tblGrid>
      <w:tr w:rsidR="008606DC" w:rsidTr="008606DC">
        <w:trPr>
          <w:tblCellSpacing w:w="15" w:type="dxa"/>
        </w:trPr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Радионуклид</w:t>
            </w:r>
          </w:p>
        </w:tc>
        <w:tc>
          <w:tcPr>
            <w:tcW w:w="17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Период полураспада</w:t>
            </w:r>
          </w:p>
        </w:tc>
        <w:tc>
          <w:tcPr>
            <w:tcW w:w="16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Тип соединения при ингаляции</w:t>
            </w:r>
            <w:hyperlink r:id="rId220" w:anchor="block_22222" w:history="1">
              <w:r>
                <w:rPr>
                  <w:rStyle w:val="a3"/>
                  <w:color w:val="008000"/>
                </w:rPr>
                <w:t>*(2)</w:t>
              </w:r>
            </w:hyperlink>
          </w:p>
        </w:tc>
        <w:tc>
          <w:tcPr>
            <w:tcW w:w="17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Дозовый коэффициент эпсилон_ (возд) перс, Зв/Бк</w:t>
            </w:r>
          </w:p>
        </w:tc>
        <w:tc>
          <w:tcPr>
            <w:tcW w:w="16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Предел годового поступления ПГП_ПЕРС, Бк в год</w:t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Допустимая среднегодовая объемная активность ДОА_ПЕРС, Бк/м3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Н-3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1,1+13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4,4+09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Г3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1,8-13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1,1+11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4,4+07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Ве-7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53,3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Ве-10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С-11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Г3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С-14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5,73+03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Г3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8,0-13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F-18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Na-22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Na-24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15,0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Mg-28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Al-26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7,16+05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Si-31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Si-32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4,50+02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P-32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P-33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25,4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S-35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87,4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Cl-36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3,01+05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Cl-38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Cl-39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0,927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K-40</w:t>
            </w:r>
            <w:hyperlink r:id="rId221" w:anchor="block_33333" w:history="1">
              <w:r>
                <w:rPr>
                  <w:rStyle w:val="a3"/>
                  <w:color w:val="26579A"/>
                </w:rPr>
                <w:t>*(3)</w:t>
              </w:r>
            </w:hyperlink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1,28+09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K-42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K-43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22,6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K-44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0,369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K-45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0,333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Са-41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1,40+05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Са-45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Са-47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4,53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3,89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3,93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83,8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3,35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0,956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47,3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V-47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0,543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V-48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16,2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V-49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330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Cr-48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23,0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Cr-49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0,702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Cr-51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27,7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0,770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5,59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0,352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3,70+06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Mn-54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312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2,58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Fe-52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8,28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2,70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Fe-59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44,5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Fe-60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1,00+05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78,7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271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70,8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5,27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0,174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0,232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Ni-56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6,10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Ni-59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7,50+04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Ni-63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96,0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Ni-65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2,52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Ni-66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2,27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Cu-60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0,387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Cu-61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3,41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Cu-64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Cu-67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2,58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9,26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0,635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244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Zn-71m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3,92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1,94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Ga-65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0,253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Ga-66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Ga-67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Ga-68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Ga-70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0,353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Ga-72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Ga-73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4,91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Ge-66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2,27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Ge-67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0,312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Ge-68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288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Ge-69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Ge-71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Ge-75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Ge-78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As-69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0,253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0,876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2,70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80,3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Se-70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Se-73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Se-73m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Se-75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Se-79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6,50+04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Se-81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0,308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Se-81m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0,954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Se-83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0,375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Br-74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0,422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Br-74m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0,691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Br-75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Br-76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16,2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Br-80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0,290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Br-80m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4,42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Вг-83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Br-84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0,530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Rb-79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0,382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4,58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0,533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86,2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32,8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18,6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Rb-88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0,297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0,253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0,425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25,0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64,8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50,5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Sr-90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29,1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Sr-91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Sr-92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2,71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Y-86m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Y-87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3,35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3,19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58,5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0,828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3,54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0,318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0,178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83,4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1,53+06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64,0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16,9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0,238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Nb-90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2,03+04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35,1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3,61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23,3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0,858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5,67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3,50+03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6,85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2,75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Mo-101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0,244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2,75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0,725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4,88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0,867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Tc-95m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61,0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Тс-96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4,28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0,858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Тс-97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87,0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Тс-98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4,20+06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Тс-99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2,13+05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6,02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Тс-101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0,237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Тс-104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0,303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0,863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Ru-97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2,90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Ru-103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39,3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Ru-105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4,44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Ru-106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1,01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Rh-99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Rh-99m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4,70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4,34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2,90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0,935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8,6-13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0,362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Pd-100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3,63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Pd-101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8,27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Pd-103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Pd-107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6,50+06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Pd-109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0,558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41,0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Ag-106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0,399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8,41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1,27+02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Ag-110m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250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Ag-111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7,45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Ag-112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3,12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Ag-115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0,333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Cd-104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0,961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Cd-107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6,49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Cd-109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9,30+15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2,23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44,6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3,36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ln-109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4,90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2,83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49,5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4,49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0,902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0,730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ln-117m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1,94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ln-119m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Sn-110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Sn-111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0,588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Sn-113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Sn-117m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Sn-119m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293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55,0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0,668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9,64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1,00+05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0,985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Sb-115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0,530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Sb-116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0,263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Sb-116m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Sb-117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Sb-118m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Sb-119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5,76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0,265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2,70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60,2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0,337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2,77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0,317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3,85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9,01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0,173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4,32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Sb-130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0,667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Te-116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154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1,00+13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58,0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9,35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Te-129m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33,6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0,417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0,207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0,923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0,696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4,18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60,1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0,416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I-129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1,57+07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8,04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0,876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6,61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Cs-125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6,25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Cs-129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0,498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9,69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6,48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2,90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30,0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0,536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Ba-126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0,243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Ba-140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0,305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0,177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0,983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19,5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6,00+04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1,35+11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La-140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3,93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0,237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Ce-137m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Ce-141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32,5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284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0,218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Pr-138m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Рг-139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4,51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19,1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0,243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Рг-143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Рг-144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0,288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5,98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0,227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0,844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5,04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0,495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Nd-139m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Nd-147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1,73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0,207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0,348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265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363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5,53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5,37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41,3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2,21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0,170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Sm-141m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0,377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340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1,03+08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90,0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1,95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0,368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5,94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4,61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24,0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54,5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93,1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34,2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9,32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8,80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4,96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15,2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15,1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0,765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0,382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48,3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93,0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9,40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Gd-152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1,08+14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Gd-153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242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Gd-159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18,6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21,4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5,32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5,34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1,50+02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Tb-158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1,50+02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Tb-160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72,3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Tb-161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6,91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Dy-155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Dy-157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Dy-159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Dy-165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Dy-166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3,40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Ho-155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Ho-157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Ho-159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Но-161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Но-162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Ho-162m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Но-164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Ho-164m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0,625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Но-166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Ho-166m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1,20+03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Но-167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Er-161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Ег-165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Er-169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9,30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Er-171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7,52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Er-172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Tm-162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0,362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Tm-166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7,70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Tm-167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9,24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Tm-170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Tm-171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1,92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Tm-173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8,24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Tm-175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0,253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Yb-162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Yb-166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Yb-167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0,292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Yb-169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32,0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Yb-175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4,19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1,90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Yb-178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Lu-169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8,22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6,70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3,31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3,60+10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3,68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6,71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0,473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0,378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4,59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Hf-170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Hf-173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24,0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Hf-175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70,0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Hf-177m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0,856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Hf-178m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31,0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Hf-179m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25,1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Hf-180m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Hf-181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42,4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9,00+06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Hf-182m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Hf-183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Hf-184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4,12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Та-172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0,613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Ta-173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3,65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Ta-174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Ta-175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Ta-176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8,08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Ta-178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Ta-179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Ta-180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1,00+13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Ta-180m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Ta-182m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0,264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Та-183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5,10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Ta-184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8,70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Та-185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0,816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Та-186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0,175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W-176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2,25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W-178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21,7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W-179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0,625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9,9-13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75,1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W-187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23,9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69,4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Re-177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0,233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Re-178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38,0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3,78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2,00+05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Os-180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0,366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Os-181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1,75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22,0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Os-185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94,0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Os-189m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15,4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Os-191m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6,00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15,8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1,75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1,73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74,0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2,41+02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19,1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lr-195m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Pt-186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Pt-188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Pt-189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2,80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50,0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4,33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4,02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18,3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0,513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Pt-200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183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3,14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Au-200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0,807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Au-200m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18,7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Au-201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Hg-193m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2,60+02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9,90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1,73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Hg-197m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23,8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Hg-199m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Hg-203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46,6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TI-194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Tl-194m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0,546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TI-195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TI-197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2,84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TI-198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5,30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Tl-198m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TI-199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7,42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TI-200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TI-201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TI-202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12,2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TI-204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3,78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Pb-195m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0,263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Pb-198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Pb-199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21,5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9,40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3,00+05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3,62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1,43+07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22,3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0,601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0,447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0,606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15,3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6,24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38,0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5,01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Bi-210m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3,00+06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0,761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0,332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Po-203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0,612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Po-205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Po-207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5,83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Po-210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At-207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At-211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7,21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Fr-222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Fr-223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0,363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3,66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1,60+03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Ra-227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0,703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5,75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Ac-224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2,90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Ac-225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Ac-226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Ac-227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21,8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5,4-04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3,7+01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2,1-04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9,5+01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Ac-228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6,13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0,515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18,7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1,91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7,34+03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7,70+04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1,40+10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24,1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Pa-227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0,638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Pa-228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22,0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3,27+04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1,3-04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27,0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6,70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4,20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72,0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1,58+05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2,44+05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7,04+08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2,7+04</w:t>
            </w:r>
            <w:hyperlink r:id="rId222" w:anchor="block_44444" w:history="1">
              <w:r>
                <w:rPr>
                  <w:rStyle w:val="a3"/>
                  <w:color w:val="008000"/>
                </w:rPr>
                <w:t>*(4)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1,1+01</w:t>
            </w:r>
            <w:hyperlink r:id="rId223" w:anchor="block_33333" w:history="1">
              <w:r>
                <w:rPr>
                  <w:rStyle w:val="a3"/>
                  <w:color w:val="008000"/>
                </w:rPr>
                <w:t>*(3)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2,34+07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6,75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4,47+09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6,0+03</w:t>
            </w:r>
            <w:hyperlink r:id="rId224" w:anchor="block_33333" w:history="1">
              <w:r>
                <w:rPr>
                  <w:rStyle w:val="a3"/>
                  <w:color w:val="008000"/>
                </w:rPr>
                <w:t>*(3)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</w:t>
            </w:r>
            <w:hyperlink r:id="rId225" w:anchor="block_33333" w:history="1">
              <w:r>
                <w:rPr>
                  <w:rStyle w:val="a3"/>
                  <w:color w:val="008000"/>
                </w:rPr>
                <w:t>*(3)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6,0+03</w:t>
            </w:r>
            <w:hyperlink r:id="rId226" w:anchor="block_33333" w:history="1">
              <w:r>
                <w:rPr>
                  <w:rStyle w:val="a3"/>
                  <w:color w:val="008000"/>
                </w:rPr>
                <w:t>*(3)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</w:t>
            </w:r>
            <w:hyperlink r:id="rId227" w:anchor="block_33333" w:history="1">
              <w:r>
                <w:rPr>
                  <w:rStyle w:val="a3"/>
                  <w:color w:val="008000"/>
                </w:rPr>
                <w:t>*(3)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0,392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1,8+09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U-240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0,245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0,603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4,40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1,08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1,15+05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22,5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2,14+06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2,36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Np-240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1,08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8,80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0,422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1,6-12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1,2+10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5,0+06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2,85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45,3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87,7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8,9+01</w:t>
            </w:r>
            <w:hyperlink r:id="rId228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3,7-02</w:t>
            </w:r>
            <w:hyperlink r:id="rId229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2,41+04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7,8+01</w:t>
            </w:r>
            <w:hyperlink r:id="rId230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3,2-02</w:t>
            </w:r>
            <w:hyperlink r:id="rId231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6,54+03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7,8+01</w:t>
            </w:r>
            <w:hyperlink r:id="rId232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3,2-02</w:t>
            </w:r>
            <w:hyperlink r:id="rId233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14,4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4,1+03</w:t>
            </w:r>
            <w:hyperlink r:id="rId234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</w:t>
            </w:r>
            <w:hyperlink r:id="rId235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Pu-242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3,76+05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7,4+01</w:t>
            </w:r>
            <w:hyperlink r:id="rId236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3,1-02</w:t>
            </w:r>
            <w:hyperlink r:id="rId237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4,95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1,6+08</w:t>
            </w:r>
            <w:hyperlink r:id="rId238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6,8+04</w:t>
            </w:r>
            <w:hyperlink r:id="rId239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2,0+08</w:t>
            </w:r>
            <w:hyperlink r:id="rId240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8,5+04</w:t>
            </w:r>
            <w:hyperlink r:id="rId241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8,26+07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1,5+02</w:t>
            </w:r>
            <w:hyperlink r:id="rId242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6,3-02</w:t>
            </w:r>
            <w:hyperlink r:id="rId243" w:anchor="block_1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Am-237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1,22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Am-239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11,9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2,12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4,32+02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16,0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Am-242m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1,52+02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7,38+03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0,433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2,05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0,650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Am-246m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0,417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Cm-238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2,40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27,0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32,8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163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28,5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18,1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8,50+03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4,73+03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1,56+07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3,39+05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1,4-04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1,07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3,2-11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6,3+08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2,5+05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6,90+03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7,9-04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2,5+01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Вk-245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4,94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Вkк-246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1,83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Вk-247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1,38+03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Вk-249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320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Вk-250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3,22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Cf-244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0,323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1,5+06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Cf-246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1,49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Cf-248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334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Cf-249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3,50+02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13,1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8,98+02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2,64 лет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17,8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60,5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3,7-05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5,4+02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Es-250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2,10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5,9-10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1,4+04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Es-251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1,38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2,0-09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1,0+07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4,0+03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20,5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276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Es-254m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1,64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Fm-252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22,7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Fm-253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3,00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Fm-254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3,24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Fm-255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20,1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2,5-07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8,0+04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3,2+01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Fm-257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101 сут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6,6-06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3,0+03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Md-257</w:t>
            </w:r>
          </w:p>
        </w:tc>
        <w:tc>
          <w:tcPr>
            <w:tcW w:w="172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5,20 час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2,3-08</w:t>
            </w:r>
          </w:p>
        </w:tc>
        <w:tc>
          <w:tcPr>
            <w:tcW w:w="168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8,7+05</w:t>
            </w:r>
          </w:p>
        </w:tc>
        <w:tc>
          <w:tcPr>
            <w:tcW w:w="1815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3,5+02</w:t>
            </w:r>
          </w:p>
        </w:tc>
      </w:tr>
      <w:tr w:rsidR="008606DC" w:rsidTr="008606DC">
        <w:trPr>
          <w:tblCellSpacing w:w="15" w:type="dxa"/>
        </w:trPr>
        <w:tc>
          <w:tcPr>
            <w:tcW w:w="156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Md-258</w:t>
            </w:r>
          </w:p>
        </w:tc>
        <w:tc>
          <w:tcPr>
            <w:tcW w:w="17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55,0 сут</w:t>
            </w:r>
          </w:p>
        </w:tc>
        <w:tc>
          <w:tcPr>
            <w:tcW w:w="16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17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5,5-06</w:t>
            </w:r>
          </w:p>
        </w:tc>
        <w:tc>
          <w:tcPr>
            <w:tcW w:w="16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3,6+03</w:t>
            </w:r>
          </w:p>
        </w:tc>
        <w:tc>
          <w:tcPr>
            <w:tcW w:w="18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*(1) Сохранены значения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590550" cy="238125"/>
            <wp:effectExtent l="0" t="0" r="0" b="9525"/>
            <wp:docPr id="12" name="Рисунок 12" descr="http://base.garant.ru/files/base/4188851/8682028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://base.garant.ru/files/base/4188851/868202836.png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609600" cy="238125"/>
            <wp:effectExtent l="0" t="0" r="0" b="9525"/>
            <wp:docPr id="11" name="Рисунок 11" descr="http://base.garant.ru/files/base/4188851/8626626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base.garant.ru/files/base/4188851/862662694.png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, приведенные в НРБ-76/87, в связи с достигнутым уровнем безопасности на предприятиях России. Эти значения ниже, чем значения, полученные с использованием дозовых коэффициентов из данного приложения,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*(2) Классификация соединений приведена в Приложении П-3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*(3) При поступлении изотопа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00025"/>
            <wp:effectExtent l="0" t="0" r="0" b="9525"/>
            <wp:docPr id="10" name="Рисунок 10" descr="http://base.garant.ru/files/base/4188851/2053903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://base.garant.ru/files/base/4188851/2053903765.pn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дополнительно к природной смеси изотопов калия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*(4) Соответствует годовому пределу поступления урана, равного 500 мг в год и величина которого определяется химической токсичностью соединений урана.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Приложение 2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</w: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к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hyperlink r:id="rId244" w:anchor="block_1000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НРБ-99/09</w:t>
        </w:r>
      </w:hyperlink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Значения дозовых коэффициентов, пределов годового поступления с воздухом и пищей и допустимой объемной активности во вдыхаемом воздухе отдельных радионуклидов для критических групп населения</w:t>
      </w:r>
      <w:hyperlink r:id="rId245" w:anchor="block_1111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*(1)</w:t>
        </w:r>
      </w:hyperlink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52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2"/>
        <w:gridCol w:w="1755"/>
        <w:gridCol w:w="868"/>
        <w:gridCol w:w="904"/>
        <w:gridCol w:w="1840"/>
        <w:gridCol w:w="1737"/>
        <w:gridCol w:w="1556"/>
        <w:gridCol w:w="1028"/>
        <w:gridCol w:w="861"/>
        <w:gridCol w:w="1736"/>
        <w:gridCol w:w="1533"/>
      </w:tblGrid>
      <w:tr w:rsidR="008606DC" w:rsidTr="008606DC">
        <w:trPr>
          <w:tblCellSpacing w:w="15" w:type="dxa"/>
        </w:trPr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Радионуклид</w:t>
            </w:r>
          </w:p>
        </w:tc>
        <w:tc>
          <w:tcPr>
            <w:tcW w:w="1785" w:type="dxa"/>
            <w:vMerge w:val="restart"/>
            <w:tcBorders>
              <w:top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Период полураспада</w:t>
            </w:r>
          </w:p>
        </w:tc>
        <w:tc>
          <w:tcPr>
            <w:tcW w:w="6900" w:type="dxa"/>
            <w:gridSpan w:val="5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Поступление с воздухом</w:t>
            </w:r>
          </w:p>
        </w:tc>
        <w:tc>
          <w:tcPr>
            <w:tcW w:w="5220" w:type="dxa"/>
            <w:gridSpan w:val="4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Поступление с пищей</w:t>
            </w:r>
          </w:p>
        </w:tc>
      </w:tr>
      <w:tr w:rsidR="008606DC" w:rsidTr="008606DC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8606DC" w:rsidRDefault="008606DC">
            <w:pPr>
              <w:rPr>
                <w:sz w:val="24"/>
                <w:szCs w:val="24"/>
              </w:rPr>
            </w:pP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Критическая группа</w:t>
            </w:r>
            <w:hyperlink r:id="rId246" w:anchor="block_2222" w:history="1">
              <w:r>
                <w:rPr>
                  <w:rStyle w:val="a3"/>
                  <w:color w:val="008000"/>
                </w:rPr>
                <w:t>*(2)</w:t>
              </w:r>
            </w:hyperlink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Дозовый коэффициент,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Предел годового поступления,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Допустимая среднегодовая объемная активность,</w:t>
            </w:r>
          </w:p>
        </w:tc>
        <w:tc>
          <w:tcPr>
            <w:tcW w:w="19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Критическая группа</w:t>
            </w:r>
          </w:p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47" w:anchor="block_1111" w:history="1">
              <w:r>
                <w:rPr>
                  <w:rStyle w:val="a3"/>
                  <w:color w:val="008000"/>
                </w:rPr>
                <w:t>*(1)</w:t>
              </w:r>
            </w:hyperlink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Дозовый коэффициент,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Предел годового поступления.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РН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Т_1/2</w:t>
            </w:r>
          </w:p>
        </w:tc>
        <w:tc>
          <w:tcPr>
            <w:tcW w:w="1800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КГ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эпсилон (возд)_нас, Зв/Бк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ПГП (возд)_нас, Бк в год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ДОА_нас, Бк/м3</w:t>
            </w:r>
          </w:p>
        </w:tc>
        <w:tc>
          <w:tcPr>
            <w:tcW w:w="1935" w:type="dxa"/>
            <w:gridSpan w:val="2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КГ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эпсилон (пища)_нас, Зв/Бк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ПГП (пища)_нас, Бк в год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Н-3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12,3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48" w:anchor="block_3333" w:history="1">
              <w:r>
                <w:rPr>
                  <w:rStyle w:val="a3"/>
                  <w:color w:val="008000"/>
                </w:rPr>
                <w:t>*(3)</w:t>
              </w:r>
            </w:hyperlink>
          </w:p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4,8-11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2,1+7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49" w:anchor="block_4444" w:history="1">
              <w:r>
                <w:rPr>
                  <w:rStyle w:val="a3"/>
                  <w:color w:val="008000"/>
                </w:rPr>
                <w:t>*(4)</w:t>
              </w:r>
            </w:hyperlink>
          </w:p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Ве-7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53,3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9,6-11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1,0+7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Be-10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С-14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5,73+3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Na-22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Na-24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15.0 час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Al-26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7,16+5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Si-32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4,50+2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P-32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P-33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S-35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87,4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0" w:anchor="block_5555" w:history="1">
              <w:r>
                <w:rPr>
                  <w:rStyle w:val="a3"/>
                  <w:color w:val="008000"/>
                </w:rPr>
                <w:t>*(5)</w:t>
              </w:r>
            </w:hyperlink>
          </w:p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1" w:anchor="block_6666" w:history="1">
              <w:r>
                <w:rPr>
                  <w:rStyle w:val="a3"/>
                  <w:color w:val="008000"/>
                </w:rPr>
                <w:t>*(6)</w:t>
              </w:r>
            </w:hyperlink>
          </w:p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Cl-36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3,01+5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K-40</w:t>
            </w:r>
            <w:hyperlink r:id="rId252" w:anchor="block_7777" w:history="1">
              <w:r>
                <w:rPr>
                  <w:rStyle w:val="a3"/>
                  <w:color w:val="008000"/>
                </w:rPr>
                <w:t>*(7)</w:t>
              </w:r>
            </w:hyperlink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1,28+9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 + 1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Ca-41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1,40+5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Ca-45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Ca-47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Sc-44m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Sc-46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83,8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Sc-47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Sc-48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Ti-44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47,3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V-48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16,2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V-49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330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Cr-51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27,7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Mn-52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Mn-53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Mn-54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312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Mn-56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2,58 час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Fe-55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Fe-59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44,5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Fe-60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1,00+5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Co-56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78,7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Co-57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Со-58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70,8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Со-60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3.7+4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Ni-56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9.1+5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4.0-9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Ni-57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Ni-59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7,50+4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Ni-63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96,0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Ni-66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Cu-67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Zn-65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Zn-72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Ga-67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Ge-68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288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8.6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Ge-69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Ge-71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8,6-11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1,2+7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7,8-11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1,3+7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As-71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As-72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As-73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80,3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As-74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As-76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As-77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Se-75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Se-79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6,50+4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Br-77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Br-82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Rb-83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86,2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Rb-84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32,8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Rb-86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18,7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Sr-82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Sr-83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Sr-85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64,8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Sr-89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Sr-90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29,1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Y-87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Y-88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Y-90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Y-91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58,5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Zr-88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83,4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Zr-89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Zr-93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1,53+6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Zr-95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64,0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Nb-93m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Nb-94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2,03+4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 + 1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Nb-95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35,1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Nb-95m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Mo-93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3,50+3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Mo-99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Tc-95m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61,0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Tc-96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Tc-97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Tc-97m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87,0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Tc-98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Tc-99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2,13+5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Ru-97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Ru-103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39,3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Ru-106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1,01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Rh-99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Rh-101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Rh-101m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Rh-102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Rh-102m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Rh-105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2.7-9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Pd-100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5.2-9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Pd-103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1.4-9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Pd-107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Ag-105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41,0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Ag-106m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Ag-108m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1,27+2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Ag-110m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Ag-111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Cd-109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Cd-113m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Cd-115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Cd-115m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44,6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In-111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In-114m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49,5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Sn-113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Sn-117m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Sn-119m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293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Sn-121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Sn-121m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55,0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Sn-123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Sn-125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Sn-126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1,00+5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Sb-119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Sb-122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60,2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Te-121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Te-121m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Те-123m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Те-125m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58,0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Те-127m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Те-129m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33,6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Te-131m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Те-132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60,1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1,57+7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I-131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Cs-129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30,0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Ba-128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Ва-131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11, 8сут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Ва-133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5.5-9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7.3-9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Ва-133m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Ва-135m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Ва-140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12,7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La-137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6,00+4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La-140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Се-134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Ce-137m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Се-139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1.6-9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Се-141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32,5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Се-143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Се-144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284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Pr-143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Nd-147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 + 1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363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Pm-148m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41,3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Pm-149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Pm-151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Sm-145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340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Sm-146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1,03+8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Sm-151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90,0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Sm-153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Eu-145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Eu-148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54,5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Eu-149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93,1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Eu-150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34,2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Eu-152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Eu-154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Eu-155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Eu-156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15,2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Gd-146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48,3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Gd-147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Gd-148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93,0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Gd-149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Gd-151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Gd-153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Tb-153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Tb-155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Tb-156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Tb-156m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Tb-157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1,50+2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Tb-158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1,50+2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Tb-160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72,3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Tb-161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Dy-159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Dy-166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Но-166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Но-166m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1,20+3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Er-169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Er-172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Tm-167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Tm-170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Tm-171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Tm-172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1.2-8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Yb-166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Yb-169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32,0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Yb-175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Lu-169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Lu-170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Lu-171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Lu-172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Lu-173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Lu-174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3,31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Lu-174m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Lu-177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Lu-</w:t>
            </w:r>
          </w:p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177m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Hf-172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Hf-175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70,0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Hf-178m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31,0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Hf-179m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Hf-181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42,4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Hf-182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Та-177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Та-179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Та-182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 + 1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Та-183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W-178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21,7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W-181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W-185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75,1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W-188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Re-182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Re-184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38,0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Re-184m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Re-186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Re-186m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2,00+5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Re-189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Os-185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94,0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Os-191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Os-193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Os-194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Ir-188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Ir-189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Ir-190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Ir-192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74,0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Ir-192m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2,41+2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Ir-193m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11,9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Ir-194m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Pt-188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Pt-191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Pt-193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50,0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Pt-193m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Pt-195m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6.7+5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Au-194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Au-195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Au-198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Au-198m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Au-199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Hg-194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2,60+2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3" w:anchor="block_8888" w:history="1">
              <w:r>
                <w:rPr>
                  <w:rStyle w:val="a3"/>
                  <w:color w:val="008000"/>
                </w:rPr>
                <w:t>*(8)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4" w:anchor="block_9999" w:history="1">
              <w:r>
                <w:rPr>
                  <w:rStyle w:val="a3"/>
                  <w:color w:val="008000"/>
                </w:rPr>
                <w:t>*(9)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Hg-195m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5" w:anchor="block_7777" w:history="1">
              <w:r>
                <w:rPr>
                  <w:rStyle w:val="a3"/>
                  <w:color w:val="008000"/>
                </w:rPr>
                <w:t>*(7)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6" w:anchor="block_8888" w:history="1">
              <w:r>
                <w:rPr>
                  <w:rStyle w:val="a3"/>
                  <w:color w:val="008000"/>
                </w:rPr>
                <w:t>*(8)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Hg-197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7" w:anchor="block_7777" w:history="1">
              <w:r>
                <w:rPr>
                  <w:rStyle w:val="a3"/>
                  <w:color w:val="008000"/>
                </w:rPr>
                <w:t>*(7)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8" w:anchor="block_8888" w:history="1">
              <w:r>
                <w:rPr>
                  <w:rStyle w:val="a3"/>
                  <w:color w:val="008000"/>
                </w:rPr>
                <w:t>*(8)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Hg-203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46,6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59" w:anchor="block_7777" w:history="1">
              <w:r>
                <w:rPr>
                  <w:rStyle w:val="a3"/>
                  <w:color w:val="008000"/>
                </w:rPr>
                <w:t>*(7)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hyperlink r:id="rId260" w:anchor="block_8888" w:history="1">
              <w:r>
                <w:rPr>
                  <w:rStyle w:val="a3"/>
                  <w:color w:val="008000"/>
                </w:rPr>
                <w:t>*(8)</w:t>
              </w:r>
            </w:hyperlink>
          </w:p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Tl-200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Tl-201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Tl-202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12,2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Tl-204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3,78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Pb-202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3,00+5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Pb-203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Pb-205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1,43+7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Pb-210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22,3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Bi-205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Bi-206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Bi-207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38,0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Bi-210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Bi-210m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3,00+6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Po-210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Ra-223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9,4-6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Ra-224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6,6-7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Ra-225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7,9-6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Ra-226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1,60+3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Ra-228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Ac-225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Ac-226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Ac-227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21,8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5,5-4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2,2-4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Th-227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18,7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Th-228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1,91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Th-229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7,34+3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Th-230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7,70+4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 + 1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Th-231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Th-232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1,40+10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Th-234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24,1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Pa-230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9,6-7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Pa-231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3,27+4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1,4-4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8,8-4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Pa-232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Pa-233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72,0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1,58+5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2,44+5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7,04+8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2,34+7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4,47+9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1,08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1,15+5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2,14+6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45,3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4,3-10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2,3+6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6,9-10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1,4+6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87,7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2,41+4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6,54+3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14,4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Pu-242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3,76+5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8,26+7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10,9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2,12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4,32+2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Am-242m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1,52+2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7,38+3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32,8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4,4-8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2,3+4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28,5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18,1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4,6-3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8,50+3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4,73+3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1,56+7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3,39+5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1,5-4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8,2-4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Cm-250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6,90+3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8,4-4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1,5-4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8,2-6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Bk-245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Bk-246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1,83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3,1+2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Bk-247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1,38+3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8,6-7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Bk-249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320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Cf-246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1,49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Cf-248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334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Cf-249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3,50+2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Cf-250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13,1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8,98+2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#6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2,64 лет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#3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17,8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60,5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#4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1,4+1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2,7-3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2,6-6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3,8+2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lastRenderedPageBreak/>
              <w:t>Es-251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1,38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2,6-9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3,8+5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5,3+1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8,3+5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Es-253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20,5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Es-254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276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1,0-5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Es-254m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1,64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5,9-7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3,3+4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Fm-253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5,0-7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2,0+3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2,7-1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6,7-9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1,5+5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Fm-257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101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1,1-7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9,1+3</w:t>
            </w:r>
          </w:p>
        </w:tc>
      </w:tr>
      <w:tr w:rsidR="008606DC" w:rsidTr="008606DC">
        <w:trPr>
          <w:tblCellSpacing w:w="15" w:type="dxa"/>
        </w:trPr>
        <w:tc>
          <w:tcPr>
            <w:tcW w:w="12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Md-258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55,0 сут</w:t>
            </w:r>
          </w:p>
        </w:tc>
        <w:tc>
          <w:tcPr>
            <w:tcW w:w="8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9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#5</w:t>
            </w:r>
          </w:p>
        </w:tc>
        <w:tc>
          <w:tcPr>
            <w:tcW w:w="186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7,3-6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1,4+2</w:t>
            </w:r>
          </w:p>
        </w:tc>
        <w:tc>
          <w:tcPr>
            <w:tcW w:w="14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1,9-2</w:t>
            </w:r>
          </w:p>
        </w:tc>
        <w:tc>
          <w:tcPr>
            <w:tcW w:w="10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8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#2</w:t>
            </w:r>
          </w:p>
        </w:tc>
        <w:tc>
          <w:tcPr>
            <w:tcW w:w="174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8,9-8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1,1+4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*(1) За исключением случаев, отмеченных особо, регламентированные значения относятся ко всем возможным соединениям радионуклидов, поступающим в организм с воздухом, пищей и водой.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*(2) Обозначение критических групп: #1 - новорожденные дети до 1 года; #2 - дети в возрасте 1-2 года; #3 - дети в возрасте 2-7 лет; #4 - дети в возрасте 7-12 лет; #5 - дети в возрасте 12-17 лет; #6 - взрослые (старше 17 лет).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*(3) Неорганические соединения трития.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*(4) Органические соединения трития.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*(5) Неорганические соединения серы.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*(6) Органические соединения серы.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*(7) При поступлении изотопа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285750" cy="200025"/>
            <wp:effectExtent l="0" t="0" r="0" b="9525"/>
            <wp:docPr id="9" name="Рисунок 9" descr="http://base.garant.ru/files/base/4188851/20539037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base.garant.ru/files/base/4188851/2053903765.png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дополнительно к природной смеси изотопов калия.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*(8) Органические соединения ртути.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*(9) Неорганические соединения ртути.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Приложение 2а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</w: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к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hyperlink r:id="rId261" w:anchor="block_1000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НРБ-99/09</w:t>
        </w:r>
      </w:hyperlink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Значения дозовых коэффициентов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r>
        <w:rPr>
          <w:rFonts w:ascii="Arial" w:hAnsi="Arial" w:cs="Arial"/>
          <w:b/>
          <w:bCs/>
          <w:noProof/>
          <w:color w:val="000080"/>
          <w:sz w:val="18"/>
          <w:szCs w:val="18"/>
        </w:rPr>
        <w:drawing>
          <wp:inline distT="0" distB="0" distL="0" distR="0">
            <wp:extent cx="114300" cy="200025"/>
            <wp:effectExtent l="0" t="0" r="0" b="9525"/>
            <wp:docPr id="8" name="Рисунок 8" descr="http://base.garant.ru/files/base/4188851/428027279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base.garant.ru/files/base/4188851/4280272797.png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(мЗв/Бк) при поступлении радионуклидов в организм взрослых людей с водой и уровни вмешательства УВ (Бк/кг) по содержанию отдельных радионуклидов в питьевой воде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9"/>
        <w:gridCol w:w="1643"/>
        <w:gridCol w:w="1644"/>
        <w:gridCol w:w="1642"/>
        <w:gridCol w:w="1643"/>
        <w:gridCol w:w="1659"/>
      </w:tblGrid>
      <w:tr w:rsidR="008606DC" w:rsidTr="008606DC">
        <w:trPr>
          <w:tblCellSpacing w:w="15" w:type="dxa"/>
        </w:trPr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Нуклид</w:t>
            </w:r>
          </w:p>
        </w:tc>
        <w:tc>
          <w:tcPr>
            <w:tcW w:w="16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эпсилон,</w:t>
            </w:r>
          </w:p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мЗв/Бк</w:t>
            </w:r>
          </w:p>
        </w:tc>
        <w:tc>
          <w:tcPr>
            <w:tcW w:w="16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УВ, Бк/кг</w:t>
            </w:r>
          </w:p>
        </w:tc>
        <w:tc>
          <w:tcPr>
            <w:tcW w:w="16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Нуклид</w:t>
            </w:r>
          </w:p>
        </w:tc>
        <w:tc>
          <w:tcPr>
            <w:tcW w:w="16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эпсилон,</w:t>
            </w:r>
          </w:p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мЗв/Бк</w:t>
            </w:r>
          </w:p>
        </w:tc>
        <w:tc>
          <w:tcPr>
            <w:tcW w:w="16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УВ, Бк/кг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Н-3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7600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Тс-97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6,8-8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Ве-7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4900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Тс-97m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5,5-7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С-14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Тс-99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210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Na-22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Ru-97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910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Р-32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Ru-103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Р-33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570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Ru-106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S-35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Rh-105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370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Сl-36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Pd-103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720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Са-45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Ag-105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290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Са-47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Ag-110m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Ag-111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Cd-109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Cd-115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98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V-48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Cd-115m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Cr-51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3600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In-111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470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Mn-51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9,3-8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In-114m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33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Sn-113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7,3-7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4600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Sn-125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44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81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Fe-55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420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55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Fe-59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1,8-6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Sb-125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Те-123m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86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650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810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Те-127m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2100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Ni-59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6,3-8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Те-129m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46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Ni-63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Te-131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3,9-6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Te-131m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Ge-71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11400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Te-132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3,8-6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36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530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650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9,1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I-129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Se-75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I-130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Br-82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250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I-131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2,2-5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Cs-129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2300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5,0-7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Sr-90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46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Cs-138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Nb-93m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Ba-131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1,7-6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Ba-140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53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5,8-7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La-140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Ce-139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530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6,0-7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Ce-141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Ce-143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Се-144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5,2-6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Th-231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Th-232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Nd-147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Th-234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2,6-7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530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5,6-5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490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9,8-8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190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Eu-155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3,2-7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430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4,7-5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Gd-153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Tb-160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U-238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Er-169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370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Pa-230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9,2-7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150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Tm-171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1200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Pa-231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7,1-4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Yb-175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Pa-233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Та-182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7,6-8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1800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Np-239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8,0-7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8,7-5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1400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Os-185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270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Pu-239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0,55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8,1-7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170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2,5-4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0,55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Ir-190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4,8-6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Ir-192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0,57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Pu-244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0,57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Pt-193m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3,0-7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460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Am-242m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2,3-7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Am-243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Hg-203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2,0-7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690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0,91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9,5-8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1400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1,1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4,5-7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300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0,65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0,65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2,4-7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570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0,72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Cm-248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7,7-4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0,18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Bk-249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5,7-7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240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Cf-246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3,3-6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1,3-6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Cf-248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Po-210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1,2-3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0,11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Cf-249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3,5-4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1,0-4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1,6-4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0,86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6,5-5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Cf-251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3,6-4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0,38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9,9-5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Cf-252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9,0-5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1,5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0,49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1,4-6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98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6,9-4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Cf-254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4,0-4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0,34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Th-227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8,8-6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Es-253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6,1-6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22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7,2-5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1,9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Es-254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2,8-5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Th-229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4,9-4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0,28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Es-254m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4,2-6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33</w:t>
            </w:r>
          </w:p>
        </w:tc>
      </w:tr>
      <w:tr w:rsidR="008606DC" w:rsidTr="008606DC">
        <w:trPr>
          <w:tblCellSpacing w:w="15" w:type="dxa"/>
        </w:trPr>
        <w:tc>
          <w:tcPr>
            <w:tcW w:w="196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Th-230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2,1-4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0,65</w:t>
            </w:r>
          </w:p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6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Приложение 3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</w: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к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hyperlink r:id="rId263" w:anchor="block_1000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НРБ-99/09</w:t>
        </w:r>
      </w:hyperlink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lastRenderedPageBreak/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Распределение соединений элементов по типам при ингаляции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7"/>
        <w:gridCol w:w="1257"/>
        <w:gridCol w:w="1432"/>
        <w:gridCol w:w="5744"/>
      </w:tblGrid>
      <w:tr w:rsidR="008606DC" w:rsidTr="008606DC">
        <w:trPr>
          <w:tblCellSpacing w:w="15" w:type="dxa"/>
        </w:trPr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Элемент</w:t>
            </w:r>
          </w:p>
        </w:tc>
        <w:tc>
          <w:tcPr>
            <w:tcW w:w="12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Символ</w:t>
            </w:r>
          </w:p>
        </w:tc>
        <w:tc>
          <w:tcPr>
            <w:tcW w:w="14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Тип</w:t>
            </w:r>
          </w:p>
        </w:tc>
        <w:tc>
          <w:tcPr>
            <w:tcW w:w="57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Химические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Тритий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Пары тритированной воды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Газообразный тритий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Г3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Третированный металл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Бериллий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Be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Углерод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С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Элементарный углерод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Диоксид углерода (СO2)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Г3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 углерода (СО)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Фтор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Соединения с лантаноидами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Соединения с Н, Li, Na, К, Rb, Cs, Fr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Натрий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Na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Магний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Mg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Алюминий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Al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галогениды, нитраты, металл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Кремний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Si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Алюмосиликаты (стекло)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Фосфор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Фосфаты Zn(2+), Sn(2+), Mg(2+), Fe(3+), Bi(3+) и лантаноидов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Сера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Сера в элементарной форме</w:t>
            </w:r>
          </w:p>
          <w:p w:rsidR="008606DC" w:rsidRDefault="008606DC">
            <w:pPr>
              <w:pStyle w:val="s1"/>
              <w:spacing w:before="0" w:beforeAutospacing="0" w:after="0" w:afterAutospacing="0"/>
            </w:pPr>
            <w:r>
              <w:t>сульфиды Sr, Ba, Ge, Sn, Pb, As, Sb, Bi, Ag, Cu, Au, Zn, Cd, Hg, Mo, W</w:t>
            </w:r>
          </w:p>
          <w:p w:rsidR="008606DC" w:rsidRDefault="008606DC">
            <w:pPr>
              <w:pStyle w:val="s1"/>
              <w:spacing w:before="0" w:beforeAutospacing="0" w:after="0" w:afterAutospacing="0"/>
            </w:pPr>
            <w:r>
              <w:t>сульфаты Ca, Sr, Ba, Ra, As, Sb, Bi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Сульфид углерода (CS2)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Диоксид серы (SO2)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Хлор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Cl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Соединения с Н, Li, Na, К, Rb, Cs, Fr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Калий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K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Кальций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Ca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Скандий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Sc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Титан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Ti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SrTiO3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Ванадий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V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галогениды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Хром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Марганец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Mn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Железо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Fe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Кобальт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Co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Никель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Ni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Газообразный Ni(CO)4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Медь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Cu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Сульфиды,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неорганические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Цинк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Zn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Галлий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Ga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Германий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Ge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сульфиды, галогениды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Мышьяк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As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Селен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Se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Селен в элементарной форме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неорганические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Бром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Соединения с Н, Li, Na, К, Rb, Cs, Fr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Рубидий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Rb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Стронций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SrTiO3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Иттрий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Цирконий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Zr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Карбид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Ниобий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Nb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Молибден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Mo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MoS2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Технеций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Tc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Рутений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Ru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металл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Тетраоксид рутения RuO4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Родий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Rh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Палладий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Pd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Серебро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Ag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Нитраты, сульфиды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Кадмий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Cd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Сульфиды,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Индий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In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Олово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Sn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сульфиды, галогениды, нитраты, фосфат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Сурьма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Sb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сульфиды, сульфаты,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Теллур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Те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Пары теллура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Иод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Г1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Элементарный иод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Г2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Метилиод СН3I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Цезий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Cs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Барий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Ba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Лантан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La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Церий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Ce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фториды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Празеодим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ториды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Неодим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Nd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фториды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Прометий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Pm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фториды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Самарий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Sm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Европий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Eu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Гадолиний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Gd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Труднорастворимые соединения, оксиды, гидроксиды, фториды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Тербий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Tb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Диспозий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Dy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Гольмий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Но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Эрбий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Тулий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Tm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Иттербий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Yb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фториды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Лютеций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Lu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фториды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Гафний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Hf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карбиды,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Тантал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Та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Элементарный тантал, оксиды, гидроксиды, галогениды, карбиды, нитраты, нитриды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Вольфрам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W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Рений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Re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Осмий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Os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Ирридий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Ir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Галогениды, нитраты, элементарный ирридий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Платина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Pt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Золото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Au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Ртуть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Hg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 (но)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галогениды, нитраты, сульфиды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(но)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Сульфаты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 (ор)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органические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Г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Пары ртути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Таллий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Tl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Свинец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Pb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Висмут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Bi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Полоний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Po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Астат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At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Соединения с Н, Li, Na, К, Rb, Cs, Fr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Франций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Fr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Радий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Ra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Актиний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Ac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Галогениды, нитраты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Торий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Th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Протактиний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Pa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Уран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U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Б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UF6, UO2F2, UO2(NO3)2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UO3, UF4, UCl4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UO2, U3O8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Нептуний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Np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Плутоний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Pu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 кроме хелатов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Америций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Am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Кюрий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Cm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Берклий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Bk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Калифорний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Cf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Оксиды, гидроксиды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/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Иные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Эйнштейний</w:t>
            </w:r>
          </w:p>
        </w:tc>
        <w:tc>
          <w:tcPr>
            <w:tcW w:w="12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Es</w:t>
            </w:r>
          </w:p>
        </w:tc>
        <w:tc>
          <w:tcPr>
            <w:tcW w:w="141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  <w:tr w:rsidR="008606DC" w:rsidTr="008606DC">
        <w:trPr>
          <w:tblCellSpacing w:w="15" w:type="dxa"/>
        </w:trPr>
        <w:tc>
          <w:tcPr>
            <w:tcW w:w="17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Фермий</w:t>
            </w:r>
          </w:p>
        </w:tc>
        <w:tc>
          <w:tcPr>
            <w:tcW w:w="12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Fm</w:t>
            </w:r>
          </w:p>
        </w:tc>
        <w:tc>
          <w:tcPr>
            <w:tcW w:w="141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П</w:t>
            </w:r>
          </w:p>
        </w:tc>
        <w:tc>
          <w:tcPr>
            <w:tcW w:w="573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</w:pPr>
            <w:r>
              <w:t>Все соединения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680"/>
        <w:jc w:val="right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Приложение 4</w:t>
      </w:r>
      <w:r>
        <w:rPr>
          <w:rFonts w:ascii="Arial" w:hAnsi="Arial" w:cs="Arial"/>
          <w:b/>
          <w:bCs/>
          <w:color w:val="000080"/>
          <w:sz w:val="18"/>
          <w:szCs w:val="18"/>
        </w:rPr>
        <w:br/>
      </w: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к</w:t>
      </w:r>
      <w:r>
        <w:rPr>
          <w:rStyle w:val="apple-converted-space"/>
          <w:rFonts w:ascii="Arial" w:hAnsi="Arial" w:cs="Arial"/>
          <w:b/>
          <w:bCs/>
          <w:color w:val="000080"/>
          <w:sz w:val="18"/>
          <w:szCs w:val="18"/>
        </w:rPr>
        <w:t> </w:t>
      </w:r>
      <w:hyperlink r:id="rId264" w:anchor="block_1000" w:history="1">
        <w:r>
          <w:rPr>
            <w:rStyle w:val="a3"/>
            <w:rFonts w:ascii="Arial" w:hAnsi="Arial" w:cs="Arial"/>
            <w:b/>
            <w:bCs/>
            <w:color w:val="008000"/>
            <w:sz w:val="18"/>
            <w:szCs w:val="18"/>
          </w:rPr>
          <w:t>НРБ-99/09</w:t>
        </w:r>
      </w:hyperlink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80"/>
          <w:sz w:val="18"/>
          <w:szCs w:val="18"/>
        </w:rPr>
      </w:pPr>
      <w:r>
        <w:rPr>
          <w:rFonts w:ascii="Arial" w:hAnsi="Arial" w:cs="Arial"/>
          <w:b/>
          <w:bCs/>
          <w:color w:val="000080"/>
          <w:sz w:val="18"/>
          <w:szCs w:val="18"/>
        </w:rPr>
        <w:t>Минимально значимые удельная активность радионуклидов (МЗУА) и активность радионуклидов в помещении или на рабочем месте (МЗА)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5"/>
        <w:gridCol w:w="3406"/>
        <w:gridCol w:w="3419"/>
      </w:tblGrid>
      <w:tr w:rsidR="008606DC" w:rsidTr="008606DC">
        <w:trPr>
          <w:tblCellSpacing w:w="15" w:type="dxa"/>
        </w:trPr>
        <w:tc>
          <w:tcPr>
            <w:tcW w:w="3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Нуклид</w:t>
            </w:r>
          </w:p>
        </w:tc>
        <w:tc>
          <w:tcPr>
            <w:tcW w:w="33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МЗУА, Бк/г</w:t>
            </w:r>
          </w:p>
        </w:tc>
        <w:tc>
          <w:tcPr>
            <w:tcW w:w="33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MЗА, Бк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Н-3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Ве-7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С-14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О-15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F-18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Na-22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Na-24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Si-31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Р-32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Р-33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S-35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Сl-36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Сl-38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Аr-37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Ar-41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К-40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К-42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К-43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Са-45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Са-47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Sc-48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V-48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Cr-51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Mn-52m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Mn-56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Fe-52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Fe-55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Fe-59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Co-58m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Co-60m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Co-62m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Ni-59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Ni-63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Ni-65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Cu-64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Zn-69m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Ga-72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Ge-71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As-77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Se-75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Br-82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Kr-74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Kr-76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Kr-77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Kr-79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Kr-81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Kr-83m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1 E+12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Kr-85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Kr-85m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1 E+10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Kr-87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Kr-88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1 E+09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Rb-86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Sr-85m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Sr-87m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Sr-89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Sr-90</w:t>
            </w:r>
            <w:hyperlink r:id="rId265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Sr-91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Sr-92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Y-91m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Zr-93</w:t>
            </w:r>
            <w:hyperlink r:id="rId266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Zr-97</w:t>
            </w:r>
            <w:hyperlink r:id="rId267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Nb-93m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Mo-99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Mo-101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Tc-96m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Tc-97m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Tc-99m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Ru-97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Ru-103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Ru-105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Ru-106</w:t>
            </w:r>
            <w:hyperlink r:id="rId268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Rh-103m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Pd-103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Pd-109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Ag-110m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Ag-111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Cd-109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Cd-115m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In-111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In-113m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In-114m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In-115m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Sn-113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Sn-125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Sb-125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Те-123m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Те-125m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Те-127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Те-127m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Те-129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Те-129m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Te-131m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Те-132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Te-133m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Те-134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I-129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I-135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Xe131m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Хе-133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Хе-135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1 E+10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Cs-129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Cs-134m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Cs-137</w:t>
            </w:r>
            <w:hyperlink r:id="rId269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Ba-140</w:t>
            </w:r>
            <w:hyperlink r:id="rId270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La-140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Ce-139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Ce-141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Ce-143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Ce-144</w:t>
            </w:r>
            <w:hyperlink r:id="rId271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Nd-147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Nd-149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Pm-149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Sm-153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Eu-152m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Eu-155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Gd-153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Gd-159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Tb-160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Dy-165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Dy-166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Ho-166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Er-169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Er-171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Tm-170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Tm-171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Yb-175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Lu-177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Hf-181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Та-182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W-187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Re-188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Os-185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Os-191m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Os-193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Ir-190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Ir-192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Ir-194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Pt-193m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Pt-197m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Au-199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Hg-197m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Hg-203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Pb-210</w:t>
            </w:r>
            <w:hyperlink r:id="rId272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Pb-212</w:t>
            </w:r>
            <w:hyperlink r:id="rId273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Bi-207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Bi-212</w:t>
            </w:r>
            <w:hyperlink r:id="rId274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Po-205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Po-207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Po-210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At-211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Rn-220</w:t>
            </w:r>
            <w:hyperlink r:id="rId275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Rn-222</w:t>
            </w:r>
            <w:hyperlink r:id="rId276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1 E+08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Ra-223</w:t>
            </w:r>
            <w:hyperlink r:id="rId277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Ra-224</w:t>
            </w:r>
            <w:hyperlink r:id="rId278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Ra-226</w:t>
            </w:r>
            <w:hyperlink r:id="rId279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Ra-228</w:t>
            </w:r>
            <w:hyperlink r:id="rId280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Ac-228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Th-226</w:t>
            </w:r>
            <w:hyperlink r:id="rId281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Th-228</w:t>
            </w:r>
            <w:hyperlink r:id="rId282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Th-229</w:t>
            </w:r>
            <w:hyperlink r:id="rId283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Th-232</w:t>
            </w:r>
            <w:hyperlink r:id="rId284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Th-природный (включая Th-232)</w:t>
            </w:r>
            <w:hyperlink r:id="rId285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Th-234</w:t>
            </w:r>
            <w:hyperlink r:id="rId286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Pa-231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U-230</w:t>
            </w:r>
            <w:hyperlink r:id="rId287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U-232</w:t>
            </w:r>
            <w:hyperlink r:id="rId288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U-235</w:t>
            </w:r>
            <w:hyperlink r:id="rId289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U-238</w:t>
            </w:r>
            <w:hyperlink r:id="rId290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U-природный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U-240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U-240</w:t>
            </w:r>
            <w:hyperlink r:id="rId291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Np-237</w:t>
            </w:r>
            <w:hyperlink r:id="rId292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Np-240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Pu-239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Е+00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Pu-244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Am-242m</w:t>
            </w:r>
            <w:hyperlink r:id="rId293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Am243</w:t>
            </w:r>
            <w:hyperlink r:id="rId294" w:anchor="block_111" w:history="1">
              <w:r>
                <w:rPr>
                  <w:rStyle w:val="a3"/>
                  <w:color w:val="26579A"/>
                </w:rPr>
                <w:t>*</w:t>
              </w:r>
            </w:hyperlink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Cm-247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Cm-248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Bk-249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Cf-246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Cf-248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Cf-249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Cf-254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1 E+00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1 E+05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1 E+01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Es-254m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1 E+02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Fm-254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1 E+04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1 E+07</w:t>
            </w:r>
          </w:p>
        </w:tc>
      </w:tr>
      <w:tr w:rsidR="008606DC" w:rsidTr="008606DC">
        <w:trPr>
          <w:tblCellSpacing w:w="15" w:type="dxa"/>
        </w:trPr>
        <w:tc>
          <w:tcPr>
            <w:tcW w:w="337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Fm-255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1 E+03</w:t>
            </w:r>
          </w:p>
        </w:tc>
        <w:tc>
          <w:tcPr>
            <w:tcW w:w="339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"/>
              <w:spacing w:before="0" w:beforeAutospacing="0" w:after="0" w:afterAutospacing="0"/>
              <w:jc w:val="center"/>
            </w:pPr>
            <w:r>
              <w:t>1 E+06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Style w:val="s10"/>
          <w:rFonts w:ascii="Arial" w:hAnsi="Arial" w:cs="Arial"/>
          <w:b/>
          <w:bCs/>
          <w:color w:val="000080"/>
          <w:sz w:val="18"/>
          <w:szCs w:val="18"/>
        </w:rPr>
        <w:t>Примечание: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* Перечисленные ниже материнские радионуклиды приведены в условиях их равновесия с дочерними: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</w:p>
    <w:tbl>
      <w:tblPr>
        <w:tblW w:w="1023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7"/>
        <w:gridCol w:w="8073"/>
      </w:tblGrid>
      <w:tr w:rsidR="008606DC" w:rsidTr="008606DC">
        <w:trPr>
          <w:tblCellSpacing w:w="15" w:type="dxa"/>
        </w:trPr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Sr-90</w:t>
            </w:r>
          </w:p>
        </w:tc>
        <w:tc>
          <w:tcPr>
            <w:tcW w:w="80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Y-90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Zr-93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Nb-93m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Zr-97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Nb-97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Ru-106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Rh-106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Cs-137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Ba-137m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Ba-140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La-140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Ce-134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La-134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Ce-144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Pr-144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Pb-210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Bi-210, Po-210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Pb-212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Bi-212, Tl-208 (0.36), Po-212 (0.64)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Bi-212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Tl-208 (0.36), Po-212 (0.64)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Rn-220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Po-216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Rn-222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Po-218, Pb-214, Bi-214, Po-214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Ra-223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Rn-219, Po-215, Pb-211, Bi-211, Tl-207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Ra-224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Rn-220, Po-216, Pb-212, Bi-212, Tl-208(0.36), Po-212(0.64)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Ra-226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Rn-222, Po-218, Pb-214, Bi-214, Po-214, Pb-210, Bi-210, Po-210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Ra-228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Ac-228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Th-226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Ra-222, Rn-218, Po-214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Th-228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Ra-224, Rn-220, Po-216, Pb-212, Bi-212, Tl-208 (0.36), Po-212 (0.64)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Th-229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Ra-225, Ac-225, Fr-221, At-217, Bi-213, Po-213, Pb-209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Th-232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Ra-228, Ac-228, Th-228, Ra-224, Rn-220, Po-216, Pb-212, Bi-212, Tl-208 (0.36), Po-212 (0.64)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Th-природный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Ra-228, Ac-228, Th-228, Ra-224, Rn-220, Po-216, Pb-212, Bi-212, Tl-208 (0.36), Po-212 (0.64)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Th-234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Pa-234m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U-230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Th-226, Ra-222, Rn-218, Po-214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U-232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Th-228, Ra-224, Rn-220, Po-216, Pb-212, Bi-212, Tl-208 (0.36), Po-212 (0.64)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U-235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Th-231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U-238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Th-234, Pa-234m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lastRenderedPageBreak/>
              <w:t>U-природный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Th-234, Pa-234m, U-234, Th-230, Ra-226, Rn-222, Po-218, Pb-214, Bi-214, Po-214, Pb-210, Bi-210, Po-210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U-240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Np-240m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Np-237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Pa-233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Am-242m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Am-242</w:t>
            </w:r>
          </w:p>
        </w:tc>
      </w:tr>
      <w:tr w:rsidR="008606DC" w:rsidTr="008606DC">
        <w:trPr>
          <w:tblCellSpacing w:w="15" w:type="dxa"/>
        </w:trPr>
        <w:tc>
          <w:tcPr>
            <w:tcW w:w="211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Am-243</w:t>
            </w:r>
          </w:p>
        </w:tc>
        <w:tc>
          <w:tcPr>
            <w:tcW w:w="805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606DC" w:rsidRDefault="008606DC">
            <w:pPr>
              <w:pStyle w:val="s16"/>
              <w:spacing w:before="0" w:beforeAutospacing="0" w:after="0" w:afterAutospacing="0"/>
            </w:pPr>
            <w:r>
              <w:t>Np-239</w:t>
            </w:r>
          </w:p>
        </w:tc>
      </w:tr>
    </w:tbl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 уровнях активности радионуклидов, меньше приведенных в таблице и условии применения МЗУА и МЗА одновременно, эффективная индивидуальная годовая доза облучения лиц из персонала и населения не превысит 10 мкЗв и в аварийных случаях 1 мЗв, а коллективная эффективная доза - 1 чел.-Зв при любых условиях использования.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Эквивалентная доза на кожу не превысит 50 мЗв/год.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Природные радионуклиды оценивались при их попадании в потребительские товары из техногенных источников (например, Ra-226, Ро-210) или по их химической токсичности (для тория, урана и др.).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Если присутствует несколько нуклидов, то сумма отношений активности к их табличным значениям не должна превышать единицу. Приведенные в таблице радионуклиды в зависимости от минимально значимой суммарной активности (МЗА) делятся на 4 группы радиационной опасности:</w:t>
      </w:r>
    </w:p>
    <w:p w:rsidR="008606DC" w:rsidRDefault="008606DC" w:rsidP="008606DC">
      <w:pPr>
        <w:shd w:val="clear" w:color="auto" w:fill="FFFFFF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br/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А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95300" cy="257175"/>
            <wp:effectExtent l="0" t="0" r="0" b="9525"/>
            <wp:docPr id="7" name="Рисунок 7" descr="http://base.garant.ru/files/base/4188851/15051440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base.garant.ru/files/base/4188851/1505144069.png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Бк;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Б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95300" cy="257175"/>
            <wp:effectExtent l="0" t="0" r="0" b="9525"/>
            <wp:docPr id="6" name="Рисунок 6" descr="http://base.garant.ru/files/base/4188851/21005745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://base.garant.ru/files/base/4188851/2100574572.png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95300" cy="257175"/>
            <wp:effectExtent l="0" t="0" r="0" b="9525"/>
            <wp:docPr id="5" name="Рисунок 5" descr="http://base.garant.ru/files/base/4188851/3668029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base.garant.ru/files/base/4188851/366802999.png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Бк;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В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95300" cy="257175"/>
            <wp:effectExtent l="0" t="0" r="0" b="9525"/>
            <wp:docPr id="4" name="Рисунок 4" descr="http://base.garant.ru/files/base/4188851/10087389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://base.garant.ru/files/base/4188851/1008738929.png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95300" cy="257175"/>
            <wp:effectExtent l="0" t="0" r="0" b="9525"/>
            <wp:docPr id="3" name="Рисунок 3" descr="http://base.garant.ru/files/base/4188851/3109246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base.garant.ru/files/base/4188851/3109246157.png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Бк;</w:t>
      </w:r>
    </w:p>
    <w:p w:rsidR="008606DC" w:rsidRDefault="008606DC" w:rsidP="008606DC">
      <w:pPr>
        <w:pStyle w:val="s1"/>
        <w:shd w:val="clear" w:color="auto" w:fill="FFFFFF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Г -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95300" cy="257175"/>
            <wp:effectExtent l="0" t="0" r="0" b="9525"/>
            <wp:docPr id="2" name="Рисунок 2" descr="http://base.garant.ru/files/base/4188851/26519426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base.garant.ru/files/base/4188851/2651942661.png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color w:val="000000"/>
          <w:sz w:val="18"/>
          <w:szCs w:val="18"/>
        </w:rPr>
        <w:t>и</w:t>
      </w:r>
      <w:r>
        <w:rPr>
          <w:rStyle w:val="apple-converted-space"/>
          <w:rFonts w:ascii="Arial" w:hAnsi="Arial" w:cs="Arial"/>
          <w:color w:val="000000"/>
          <w:sz w:val="18"/>
          <w:szCs w:val="18"/>
        </w:rPr>
        <w:t> </w:t>
      </w:r>
      <w:r>
        <w:rPr>
          <w:rFonts w:ascii="Arial" w:hAnsi="Arial" w:cs="Arial"/>
          <w:noProof/>
          <w:color w:val="000000"/>
          <w:sz w:val="18"/>
          <w:szCs w:val="18"/>
        </w:rPr>
        <w:drawing>
          <wp:inline distT="0" distB="0" distL="0" distR="0">
            <wp:extent cx="495300" cy="257175"/>
            <wp:effectExtent l="0" t="0" r="0" b="9525"/>
            <wp:docPr id="1" name="Рисунок 1" descr="http://base.garant.ru/files/base/4188851/37412350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base.garant.ru/files/base/4188851/3741235013.png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18"/>
          <w:szCs w:val="18"/>
        </w:rPr>
        <w:t> Бк, а также Kr-83m, Kr-85m и Xe-135m.</w:t>
      </w:r>
    </w:p>
    <w:p w:rsidR="00D27E47" w:rsidRPr="0028791A" w:rsidRDefault="008606DC" w:rsidP="008606DC">
      <w:r>
        <w:rPr>
          <w:rFonts w:ascii="Arial" w:hAnsi="Arial" w:cs="Arial"/>
          <w:color w:val="000000"/>
          <w:sz w:val="27"/>
          <w:szCs w:val="27"/>
        </w:rPr>
        <w:br/>
      </w:r>
      <w:r>
        <w:rPr>
          <w:rFonts w:ascii="Arial" w:hAnsi="Arial" w:cs="Arial"/>
          <w:color w:val="000000"/>
          <w:sz w:val="27"/>
          <w:szCs w:val="27"/>
        </w:rPr>
        <w:br/>
      </w:r>
    </w:p>
    <w:sectPr w:rsidR="00D27E47" w:rsidRPr="0028791A" w:rsidSect="004C64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57270DE"/>
    <w:multiLevelType w:val="multilevel"/>
    <w:tmpl w:val="72CED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3E"/>
    <w:rsid w:val="0028791A"/>
    <w:rsid w:val="004C64A1"/>
    <w:rsid w:val="008606DC"/>
    <w:rsid w:val="00D2093E"/>
    <w:rsid w:val="00D2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5C411-62BA-453F-B22E-4AF1934E7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C64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C64A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8606D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64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C64A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4C64A1"/>
  </w:style>
  <w:style w:type="paragraph" w:styleId="11">
    <w:name w:val="toc 1"/>
    <w:basedOn w:val="a"/>
    <w:autoRedefine/>
    <w:uiPriority w:val="39"/>
    <w:semiHidden/>
    <w:unhideWhenUsed/>
    <w:rsid w:val="004C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4C64A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C64A1"/>
    <w:rPr>
      <w:color w:val="800080"/>
      <w:u w:val="single"/>
    </w:rPr>
  </w:style>
  <w:style w:type="paragraph" w:styleId="21">
    <w:name w:val="toc 2"/>
    <w:basedOn w:val="a"/>
    <w:autoRedefine/>
    <w:uiPriority w:val="39"/>
    <w:semiHidden/>
    <w:unhideWhenUsed/>
    <w:rsid w:val="004C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4C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4C6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4C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C6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4C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semiHidden/>
    <w:rsid w:val="004C64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caption"/>
    <w:basedOn w:val="a"/>
    <w:uiPriority w:val="35"/>
    <w:qFormat/>
    <w:rsid w:val="004C64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606D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s3">
    <w:name w:val="s_3"/>
    <w:basedOn w:val="a"/>
    <w:rsid w:val="0086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86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86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86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860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  <w:div w:id="7414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" w:color="auto"/>
            <w:right w:val="none" w:sz="0" w:space="0" w:color="auto"/>
          </w:divBdr>
        </w:div>
      </w:divsChild>
    </w:div>
    <w:div w:id="704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8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base.garant.ru/12183570/" TargetMode="External"/><Relationship Id="rId299" Type="http://schemas.openxmlformats.org/officeDocument/2006/relationships/image" Target="media/image97.png"/><Relationship Id="rId303" Type="http://schemas.openxmlformats.org/officeDocument/2006/relationships/theme" Target="theme/theme1.xml"/><Relationship Id="rId21" Type="http://schemas.openxmlformats.org/officeDocument/2006/relationships/hyperlink" Target="http://base.garant.ru/4188851/" TargetMode="External"/><Relationship Id="rId42" Type="http://schemas.openxmlformats.org/officeDocument/2006/relationships/image" Target="media/image9.png"/><Relationship Id="rId63" Type="http://schemas.openxmlformats.org/officeDocument/2006/relationships/image" Target="media/image21.png"/><Relationship Id="rId84" Type="http://schemas.openxmlformats.org/officeDocument/2006/relationships/hyperlink" Target="http://base.garant.ru/4188851/" TargetMode="External"/><Relationship Id="rId138" Type="http://schemas.openxmlformats.org/officeDocument/2006/relationships/hyperlink" Target="http://base.garant.ru/4188851/" TargetMode="External"/><Relationship Id="rId159" Type="http://schemas.openxmlformats.org/officeDocument/2006/relationships/image" Target="media/image77.png"/><Relationship Id="rId170" Type="http://schemas.openxmlformats.org/officeDocument/2006/relationships/hyperlink" Target="http://base.garant.ru/4188851/" TargetMode="External"/><Relationship Id="rId191" Type="http://schemas.openxmlformats.org/officeDocument/2006/relationships/image" Target="media/image85.png"/><Relationship Id="rId205" Type="http://schemas.openxmlformats.org/officeDocument/2006/relationships/hyperlink" Target="http://base.garant.ru/4188851/" TargetMode="External"/><Relationship Id="rId226" Type="http://schemas.openxmlformats.org/officeDocument/2006/relationships/hyperlink" Target="http://base.garant.ru/4188851/" TargetMode="External"/><Relationship Id="rId247" Type="http://schemas.openxmlformats.org/officeDocument/2006/relationships/hyperlink" Target="http://base.garant.ru/4188851/" TargetMode="External"/><Relationship Id="rId107" Type="http://schemas.openxmlformats.org/officeDocument/2006/relationships/image" Target="media/image56.png"/><Relationship Id="rId268" Type="http://schemas.openxmlformats.org/officeDocument/2006/relationships/hyperlink" Target="http://base.garant.ru/4188851/" TargetMode="External"/><Relationship Id="rId289" Type="http://schemas.openxmlformats.org/officeDocument/2006/relationships/hyperlink" Target="http://base.garant.ru/4188851/" TargetMode="External"/><Relationship Id="rId11" Type="http://schemas.openxmlformats.org/officeDocument/2006/relationships/hyperlink" Target="http://base.garant.ru/4188851/" TargetMode="External"/><Relationship Id="rId32" Type="http://schemas.openxmlformats.org/officeDocument/2006/relationships/hyperlink" Target="http://base.garant.ru/12177986/" TargetMode="External"/><Relationship Id="rId53" Type="http://schemas.openxmlformats.org/officeDocument/2006/relationships/hyperlink" Target="http://base.garant.ru/4188851/" TargetMode="External"/><Relationship Id="rId74" Type="http://schemas.openxmlformats.org/officeDocument/2006/relationships/hyperlink" Target="http://base.garant.ru/4188851/" TargetMode="External"/><Relationship Id="rId128" Type="http://schemas.openxmlformats.org/officeDocument/2006/relationships/hyperlink" Target="http://base.garant.ru/4188851/" TargetMode="External"/><Relationship Id="rId149" Type="http://schemas.openxmlformats.org/officeDocument/2006/relationships/hyperlink" Target="http://base.garant.ru/4188851/" TargetMode="External"/><Relationship Id="rId5" Type="http://schemas.openxmlformats.org/officeDocument/2006/relationships/hyperlink" Target="http://base.garant.ru/4188851/" TargetMode="External"/><Relationship Id="rId95" Type="http://schemas.openxmlformats.org/officeDocument/2006/relationships/image" Target="media/image45.png"/><Relationship Id="rId160" Type="http://schemas.openxmlformats.org/officeDocument/2006/relationships/image" Target="media/image78.png"/><Relationship Id="rId181" Type="http://schemas.openxmlformats.org/officeDocument/2006/relationships/hyperlink" Target="http://base.garant.ru/4188851/" TargetMode="External"/><Relationship Id="rId216" Type="http://schemas.openxmlformats.org/officeDocument/2006/relationships/image" Target="media/image90.png"/><Relationship Id="rId237" Type="http://schemas.openxmlformats.org/officeDocument/2006/relationships/hyperlink" Target="http://base.garant.ru/4188851/" TargetMode="External"/><Relationship Id="rId258" Type="http://schemas.openxmlformats.org/officeDocument/2006/relationships/hyperlink" Target="http://base.garant.ru/4188851/" TargetMode="External"/><Relationship Id="rId279" Type="http://schemas.openxmlformats.org/officeDocument/2006/relationships/hyperlink" Target="http://base.garant.ru/4188851/" TargetMode="External"/><Relationship Id="rId22" Type="http://schemas.openxmlformats.org/officeDocument/2006/relationships/hyperlink" Target="http://base.garant.ru/12115118/5/" TargetMode="External"/><Relationship Id="rId43" Type="http://schemas.openxmlformats.org/officeDocument/2006/relationships/hyperlink" Target="http://base.garant.ru/4188851/" TargetMode="External"/><Relationship Id="rId64" Type="http://schemas.openxmlformats.org/officeDocument/2006/relationships/image" Target="media/image22.png"/><Relationship Id="rId118" Type="http://schemas.openxmlformats.org/officeDocument/2006/relationships/hyperlink" Target="http://base.garant.ru/4188851/" TargetMode="External"/><Relationship Id="rId139" Type="http://schemas.openxmlformats.org/officeDocument/2006/relationships/hyperlink" Target="http://base.garant.ru/4188851/" TargetMode="External"/><Relationship Id="rId290" Type="http://schemas.openxmlformats.org/officeDocument/2006/relationships/hyperlink" Target="http://base.garant.ru/4188851/" TargetMode="External"/><Relationship Id="rId85" Type="http://schemas.openxmlformats.org/officeDocument/2006/relationships/hyperlink" Target="http://base.garant.ru/4188851/" TargetMode="External"/><Relationship Id="rId150" Type="http://schemas.openxmlformats.org/officeDocument/2006/relationships/hyperlink" Target="http://base.garant.ru/4188851/" TargetMode="External"/><Relationship Id="rId171" Type="http://schemas.openxmlformats.org/officeDocument/2006/relationships/hyperlink" Target="http://base.garant.ru/4188851/" TargetMode="External"/><Relationship Id="rId192" Type="http://schemas.openxmlformats.org/officeDocument/2006/relationships/image" Target="media/image86.png"/><Relationship Id="rId206" Type="http://schemas.openxmlformats.org/officeDocument/2006/relationships/hyperlink" Target="http://base.garant.ru/4188851/" TargetMode="External"/><Relationship Id="rId227" Type="http://schemas.openxmlformats.org/officeDocument/2006/relationships/hyperlink" Target="http://base.garant.ru/4188851/" TargetMode="External"/><Relationship Id="rId248" Type="http://schemas.openxmlformats.org/officeDocument/2006/relationships/hyperlink" Target="http://base.garant.ru/4188851/" TargetMode="External"/><Relationship Id="rId269" Type="http://schemas.openxmlformats.org/officeDocument/2006/relationships/hyperlink" Target="http://base.garant.ru/4188851/" TargetMode="External"/><Relationship Id="rId12" Type="http://schemas.openxmlformats.org/officeDocument/2006/relationships/hyperlink" Target="http://base.garant.ru/4188851/" TargetMode="External"/><Relationship Id="rId33" Type="http://schemas.openxmlformats.org/officeDocument/2006/relationships/hyperlink" Target="http://base.garant.ru/12177986/" TargetMode="External"/><Relationship Id="rId108" Type="http://schemas.openxmlformats.org/officeDocument/2006/relationships/image" Target="media/image57.png"/><Relationship Id="rId129" Type="http://schemas.openxmlformats.org/officeDocument/2006/relationships/hyperlink" Target="http://base.garant.ru/4188851/" TargetMode="External"/><Relationship Id="rId280" Type="http://schemas.openxmlformats.org/officeDocument/2006/relationships/hyperlink" Target="http://base.garant.ru/4188851/" TargetMode="External"/><Relationship Id="rId54" Type="http://schemas.openxmlformats.org/officeDocument/2006/relationships/image" Target="media/image12.png"/><Relationship Id="rId75" Type="http://schemas.openxmlformats.org/officeDocument/2006/relationships/image" Target="media/image30.png"/><Relationship Id="rId96" Type="http://schemas.openxmlformats.org/officeDocument/2006/relationships/image" Target="media/image46.png"/><Relationship Id="rId140" Type="http://schemas.openxmlformats.org/officeDocument/2006/relationships/image" Target="media/image64.png"/><Relationship Id="rId161" Type="http://schemas.openxmlformats.org/officeDocument/2006/relationships/image" Target="media/image79.png"/><Relationship Id="rId182" Type="http://schemas.openxmlformats.org/officeDocument/2006/relationships/hyperlink" Target="http://base.garant.ru/4188851/" TargetMode="External"/><Relationship Id="rId217" Type="http://schemas.openxmlformats.org/officeDocument/2006/relationships/image" Target="media/image91.png"/><Relationship Id="rId6" Type="http://schemas.openxmlformats.org/officeDocument/2006/relationships/image" Target="media/image1.jpeg"/><Relationship Id="rId238" Type="http://schemas.openxmlformats.org/officeDocument/2006/relationships/hyperlink" Target="http://base.garant.ru/4188851/" TargetMode="External"/><Relationship Id="rId259" Type="http://schemas.openxmlformats.org/officeDocument/2006/relationships/hyperlink" Target="http://base.garant.ru/4188851/" TargetMode="External"/><Relationship Id="rId23" Type="http://schemas.openxmlformats.org/officeDocument/2006/relationships/hyperlink" Target="http://base.garant.ru/12120314/" TargetMode="External"/><Relationship Id="rId119" Type="http://schemas.openxmlformats.org/officeDocument/2006/relationships/hyperlink" Target="http://base.garant.ru/4188851/" TargetMode="External"/><Relationship Id="rId270" Type="http://schemas.openxmlformats.org/officeDocument/2006/relationships/hyperlink" Target="http://base.garant.ru/4188851/" TargetMode="External"/><Relationship Id="rId291" Type="http://schemas.openxmlformats.org/officeDocument/2006/relationships/hyperlink" Target="http://base.garant.ru/4188851/" TargetMode="External"/><Relationship Id="rId44" Type="http://schemas.openxmlformats.org/officeDocument/2006/relationships/hyperlink" Target="http://base.garant.ru/4188851/" TargetMode="External"/><Relationship Id="rId65" Type="http://schemas.openxmlformats.org/officeDocument/2006/relationships/image" Target="media/image23.png"/><Relationship Id="rId86" Type="http://schemas.openxmlformats.org/officeDocument/2006/relationships/hyperlink" Target="http://base.garant.ru/4188851/" TargetMode="External"/><Relationship Id="rId130" Type="http://schemas.openxmlformats.org/officeDocument/2006/relationships/hyperlink" Target="http://base.garant.ru/4188851/" TargetMode="External"/><Relationship Id="rId151" Type="http://schemas.openxmlformats.org/officeDocument/2006/relationships/image" Target="media/image72.png"/><Relationship Id="rId172" Type="http://schemas.openxmlformats.org/officeDocument/2006/relationships/hyperlink" Target="http://base.garant.ru/4188851/" TargetMode="External"/><Relationship Id="rId193" Type="http://schemas.openxmlformats.org/officeDocument/2006/relationships/image" Target="media/image87.png"/><Relationship Id="rId207" Type="http://schemas.openxmlformats.org/officeDocument/2006/relationships/hyperlink" Target="http://base.garant.ru/4188851/" TargetMode="External"/><Relationship Id="rId228" Type="http://schemas.openxmlformats.org/officeDocument/2006/relationships/hyperlink" Target="http://base.garant.ru/4188851/" TargetMode="External"/><Relationship Id="rId249" Type="http://schemas.openxmlformats.org/officeDocument/2006/relationships/hyperlink" Target="http://base.garant.ru/4188851/" TargetMode="External"/><Relationship Id="rId13" Type="http://schemas.openxmlformats.org/officeDocument/2006/relationships/hyperlink" Target="http://base.garant.ru/4188851/" TargetMode="External"/><Relationship Id="rId109" Type="http://schemas.openxmlformats.org/officeDocument/2006/relationships/image" Target="media/image58.png"/><Relationship Id="rId260" Type="http://schemas.openxmlformats.org/officeDocument/2006/relationships/hyperlink" Target="http://base.garant.ru/4188851/" TargetMode="External"/><Relationship Id="rId281" Type="http://schemas.openxmlformats.org/officeDocument/2006/relationships/hyperlink" Target="http://base.garant.ru/4188851/" TargetMode="External"/><Relationship Id="rId34" Type="http://schemas.openxmlformats.org/officeDocument/2006/relationships/hyperlink" Target="http://base.garant.ru/10108778/" TargetMode="External"/><Relationship Id="rId55" Type="http://schemas.openxmlformats.org/officeDocument/2006/relationships/image" Target="media/image13.png"/><Relationship Id="rId76" Type="http://schemas.openxmlformats.org/officeDocument/2006/relationships/image" Target="media/image31.png"/><Relationship Id="rId97" Type="http://schemas.openxmlformats.org/officeDocument/2006/relationships/image" Target="media/image47.png"/><Relationship Id="rId120" Type="http://schemas.openxmlformats.org/officeDocument/2006/relationships/hyperlink" Target="http://base.garant.ru/4188851/" TargetMode="External"/><Relationship Id="rId141" Type="http://schemas.openxmlformats.org/officeDocument/2006/relationships/image" Target="media/image65.png"/><Relationship Id="rId7" Type="http://schemas.openxmlformats.org/officeDocument/2006/relationships/hyperlink" Target="http://base.garant.ru/4188851/" TargetMode="External"/><Relationship Id="rId162" Type="http://schemas.openxmlformats.org/officeDocument/2006/relationships/image" Target="media/image80.png"/><Relationship Id="rId183" Type="http://schemas.openxmlformats.org/officeDocument/2006/relationships/hyperlink" Target="http://base.garant.ru/4188851/" TargetMode="External"/><Relationship Id="rId218" Type="http://schemas.openxmlformats.org/officeDocument/2006/relationships/hyperlink" Target="http://base.garant.ru/4188851/" TargetMode="External"/><Relationship Id="rId239" Type="http://schemas.openxmlformats.org/officeDocument/2006/relationships/hyperlink" Target="http://base.garant.ru/4188851/" TargetMode="External"/><Relationship Id="rId2" Type="http://schemas.openxmlformats.org/officeDocument/2006/relationships/styles" Target="styles.xml"/><Relationship Id="rId29" Type="http://schemas.openxmlformats.org/officeDocument/2006/relationships/hyperlink" Target="http://base.garant.ru/4188851/" TargetMode="External"/><Relationship Id="rId250" Type="http://schemas.openxmlformats.org/officeDocument/2006/relationships/hyperlink" Target="http://base.garant.ru/4188851/" TargetMode="External"/><Relationship Id="rId255" Type="http://schemas.openxmlformats.org/officeDocument/2006/relationships/hyperlink" Target="http://base.garant.ru/4188851/" TargetMode="External"/><Relationship Id="rId271" Type="http://schemas.openxmlformats.org/officeDocument/2006/relationships/hyperlink" Target="http://base.garant.ru/4188851/" TargetMode="External"/><Relationship Id="rId276" Type="http://schemas.openxmlformats.org/officeDocument/2006/relationships/hyperlink" Target="http://base.garant.ru/4188851/" TargetMode="External"/><Relationship Id="rId292" Type="http://schemas.openxmlformats.org/officeDocument/2006/relationships/hyperlink" Target="http://base.garant.ru/4188851/" TargetMode="External"/><Relationship Id="rId297" Type="http://schemas.openxmlformats.org/officeDocument/2006/relationships/image" Target="media/image95.png"/><Relationship Id="rId24" Type="http://schemas.openxmlformats.org/officeDocument/2006/relationships/hyperlink" Target="http://base.garant.ru/4188851/" TargetMode="External"/><Relationship Id="rId40" Type="http://schemas.openxmlformats.org/officeDocument/2006/relationships/image" Target="media/image7.png"/><Relationship Id="rId45" Type="http://schemas.openxmlformats.org/officeDocument/2006/relationships/hyperlink" Target="http://base.garant.ru/4188851/" TargetMode="External"/><Relationship Id="rId66" Type="http://schemas.openxmlformats.org/officeDocument/2006/relationships/image" Target="media/image24.png"/><Relationship Id="rId87" Type="http://schemas.openxmlformats.org/officeDocument/2006/relationships/image" Target="media/image37.png"/><Relationship Id="rId110" Type="http://schemas.openxmlformats.org/officeDocument/2006/relationships/image" Target="media/image59.png"/><Relationship Id="rId115" Type="http://schemas.openxmlformats.org/officeDocument/2006/relationships/hyperlink" Target="http://base.garant.ru/4188851/" TargetMode="External"/><Relationship Id="rId131" Type="http://schemas.openxmlformats.org/officeDocument/2006/relationships/hyperlink" Target="http://base.garant.ru/4188851/" TargetMode="External"/><Relationship Id="rId136" Type="http://schemas.openxmlformats.org/officeDocument/2006/relationships/hyperlink" Target="http://base.garant.ru/4188851/" TargetMode="External"/><Relationship Id="rId157" Type="http://schemas.openxmlformats.org/officeDocument/2006/relationships/hyperlink" Target="http://base.garant.ru/4188851/" TargetMode="External"/><Relationship Id="rId178" Type="http://schemas.openxmlformats.org/officeDocument/2006/relationships/hyperlink" Target="http://base.garant.ru/4188851/" TargetMode="External"/><Relationship Id="rId301" Type="http://schemas.openxmlformats.org/officeDocument/2006/relationships/image" Target="media/image99.png"/><Relationship Id="rId61" Type="http://schemas.openxmlformats.org/officeDocument/2006/relationships/image" Target="media/image19.png"/><Relationship Id="rId82" Type="http://schemas.openxmlformats.org/officeDocument/2006/relationships/hyperlink" Target="http://base.garant.ru/4188851/" TargetMode="External"/><Relationship Id="rId152" Type="http://schemas.openxmlformats.org/officeDocument/2006/relationships/image" Target="media/image73.png"/><Relationship Id="rId173" Type="http://schemas.openxmlformats.org/officeDocument/2006/relationships/hyperlink" Target="http://base.garant.ru/4188851/" TargetMode="External"/><Relationship Id="rId194" Type="http://schemas.openxmlformats.org/officeDocument/2006/relationships/image" Target="media/image88.png"/><Relationship Id="rId199" Type="http://schemas.openxmlformats.org/officeDocument/2006/relationships/hyperlink" Target="http://base.garant.ru/4188851/" TargetMode="External"/><Relationship Id="rId203" Type="http://schemas.openxmlformats.org/officeDocument/2006/relationships/hyperlink" Target="http://base.garant.ru/4188851/" TargetMode="External"/><Relationship Id="rId208" Type="http://schemas.openxmlformats.org/officeDocument/2006/relationships/hyperlink" Target="http://base.garant.ru/4188851/" TargetMode="External"/><Relationship Id="rId229" Type="http://schemas.openxmlformats.org/officeDocument/2006/relationships/hyperlink" Target="http://base.garant.ru/4188851/" TargetMode="External"/><Relationship Id="rId19" Type="http://schemas.openxmlformats.org/officeDocument/2006/relationships/hyperlink" Target="http://base.garant.ru/4188851/" TargetMode="External"/><Relationship Id="rId224" Type="http://schemas.openxmlformats.org/officeDocument/2006/relationships/hyperlink" Target="http://base.garant.ru/4188851/" TargetMode="External"/><Relationship Id="rId240" Type="http://schemas.openxmlformats.org/officeDocument/2006/relationships/hyperlink" Target="http://base.garant.ru/4188851/" TargetMode="External"/><Relationship Id="rId245" Type="http://schemas.openxmlformats.org/officeDocument/2006/relationships/hyperlink" Target="http://base.garant.ru/4188851/" TargetMode="External"/><Relationship Id="rId261" Type="http://schemas.openxmlformats.org/officeDocument/2006/relationships/hyperlink" Target="http://base.garant.ru/4188851/" TargetMode="External"/><Relationship Id="rId266" Type="http://schemas.openxmlformats.org/officeDocument/2006/relationships/hyperlink" Target="http://base.garant.ru/4188851/" TargetMode="External"/><Relationship Id="rId287" Type="http://schemas.openxmlformats.org/officeDocument/2006/relationships/hyperlink" Target="http://base.garant.ru/4188851/" TargetMode="External"/><Relationship Id="rId14" Type="http://schemas.openxmlformats.org/officeDocument/2006/relationships/hyperlink" Target="http://base.garant.ru/4188851/" TargetMode="External"/><Relationship Id="rId30" Type="http://schemas.openxmlformats.org/officeDocument/2006/relationships/hyperlink" Target="http://base.garant.ru/4188851/" TargetMode="External"/><Relationship Id="rId35" Type="http://schemas.openxmlformats.org/officeDocument/2006/relationships/hyperlink" Target="http://base.garant.ru/4188851/" TargetMode="External"/><Relationship Id="rId56" Type="http://schemas.openxmlformats.org/officeDocument/2006/relationships/image" Target="media/image14.png"/><Relationship Id="rId77" Type="http://schemas.openxmlformats.org/officeDocument/2006/relationships/image" Target="media/image32.png"/><Relationship Id="rId100" Type="http://schemas.openxmlformats.org/officeDocument/2006/relationships/image" Target="media/image50.png"/><Relationship Id="rId105" Type="http://schemas.openxmlformats.org/officeDocument/2006/relationships/hyperlink" Target="http://base.garant.ru/4188851/" TargetMode="External"/><Relationship Id="rId126" Type="http://schemas.openxmlformats.org/officeDocument/2006/relationships/hyperlink" Target="http://base.garant.ru/4188851/" TargetMode="External"/><Relationship Id="rId147" Type="http://schemas.openxmlformats.org/officeDocument/2006/relationships/image" Target="media/image71.png"/><Relationship Id="rId168" Type="http://schemas.openxmlformats.org/officeDocument/2006/relationships/hyperlink" Target="http://base.garant.ru/4188851/" TargetMode="External"/><Relationship Id="rId282" Type="http://schemas.openxmlformats.org/officeDocument/2006/relationships/hyperlink" Target="http://base.garant.ru/4188851/" TargetMode="External"/><Relationship Id="rId8" Type="http://schemas.openxmlformats.org/officeDocument/2006/relationships/hyperlink" Target="http://base.garant.ru/4188851/" TargetMode="External"/><Relationship Id="rId51" Type="http://schemas.openxmlformats.org/officeDocument/2006/relationships/hyperlink" Target="http://base.garant.ru/4188851/" TargetMode="External"/><Relationship Id="rId72" Type="http://schemas.openxmlformats.org/officeDocument/2006/relationships/hyperlink" Target="http://base.garant.ru/4188851/" TargetMode="External"/><Relationship Id="rId93" Type="http://schemas.openxmlformats.org/officeDocument/2006/relationships/image" Target="media/image43.png"/><Relationship Id="rId98" Type="http://schemas.openxmlformats.org/officeDocument/2006/relationships/image" Target="media/image48.png"/><Relationship Id="rId121" Type="http://schemas.openxmlformats.org/officeDocument/2006/relationships/hyperlink" Target="http://base.garant.ru/4188851/" TargetMode="External"/><Relationship Id="rId142" Type="http://schemas.openxmlformats.org/officeDocument/2006/relationships/image" Target="media/image66.png"/><Relationship Id="rId163" Type="http://schemas.openxmlformats.org/officeDocument/2006/relationships/hyperlink" Target="http://base.garant.ru/4188851/" TargetMode="External"/><Relationship Id="rId184" Type="http://schemas.openxmlformats.org/officeDocument/2006/relationships/hyperlink" Target="http://base.garant.ru/4188851/" TargetMode="External"/><Relationship Id="rId189" Type="http://schemas.openxmlformats.org/officeDocument/2006/relationships/image" Target="media/image83.png"/><Relationship Id="rId219" Type="http://schemas.openxmlformats.org/officeDocument/2006/relationships/hyperlink" Target="http://base.garant.ru/4188851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base.garant.ru/4188851/" TargetMode="External"/><Relationship Id="rId230" Type="http://schemas.openxmlformats.org/officeDocument/2006/relationships/hyperlink" Target="http://base.garant.ru/4188851/" TargetMode="External"/><Relationship Id="rId235" Type="http://schemas.openxmlformats.org/officeDocument/2006/relationships/hyperlink" Target="http://base.garant.ru/4188851/" TargetMode="External"/><Relationship Id="rId251" Type="http://schemas.openxmlformats.org/officeDocument/2006/relationships/hyperlink" Target="http://base.garant.ru/4188851/" TargetMode="External"/><Relationship Id="rId256" Type="http://schemas.openxmlformats.org/officeDocument/2006/relationships/hyperlink" Target="http://base.garant.ru/4188851/" TargetMode="External"/><Relationship Id="rId277" Type="http://schemas.openxmlformats.org/officeDocument/2006/relationships/hyperlink" Target="http://base.garant.ru/4188851/" TargetMode="External"/><Relationship Id="rId298" Type="http://schemas.openxmlformats.org/officeDocument/2006/relationships/image" Target="media/image96.png"/><Relationship Id="rId25" Type="http://schemas.openxmlformats.org/officeDocument/2006/relationships/hyperlink" Target="http://base.garant.ru/4188851/" TargetMode="External"/><Relationship Id="rId46" Type="http://schemas.openxmlformats.org/officeDocument/2006/relationships/hyperlink" Target="http://base.garant.ru/4188851/" TargetMode="External"/><Relationship Id="rId67" Type="http://schemas.openxmlformats.org/officeDocument/2006/relationships/image" Target="media/image25.png"/><Relationship Id="rId116" Type="http://schemas.openxmlformats.org/officeDocument/2006/relationships/hyperlink" Target="http://base.garant.ru/4188851/" TargetMode="External"/><Relationship Id="rId137" Type="http://schemas.openxmlformats.org/officeDocument/2006/relationships/hyperlink" Target="http://base.garant.ru/4188851/" TargetMode="External"/><Relationship Id="rId158" Type="http://schemas.openxmlformats.org/officeDocument/2006/relationships/image" Target="media/image76.png"/><Relationship Id="rId272" Type="http://schemas.openxmlformats.org/officeDocument/2006/relationships/hyperlink" Target="http://base.garant.ru/4188851/" TargetMode="External"/><Relationship Id="rId293" Type="http://schemas.openxmlformats.org/officeDocument/2006/relationships/hyperlink" Target="http://base.garant.ru/4188851/" TargetMode="External"/><Relationship Id="rId302" Type="http://schemas.openxmlformats.org/officeDocument/2006/relationships/fontTable" Target="fontTable.xml"/><Relationship Id="rId20" Type="http://schemas.openxmlformats.org/officeDocument/2006/relationships/hyperlink" Target="http://base.garant.ru/4188851/" TargetMode="External"/><Relationship Id="rId41" Type="http://schemas.openxmlformats.org/officeDocument/2006/relationships/image" Target="media/image8.png"/><Relationship Id="rId62" Type="http://schemas.openxmlformats.org/officeDocument/2006/relationships/image" Target="media/image20.png"/><Relationship Id="rId83" Type="http://schemas.openxmlformats.org/officeDocument/2006/relationships/hyperlink" Target="http://base.garant.ru/4188851/" TargetMode="External"/><Relationship Id="rId88" Type="http://schemas.openxmlformats.org/officeDocument/2006/relationships/image" Target="media/image38.png"/><Relationship Id="rId111" Type="http://schemas.openxmlformats.org/officeDocument/2006/relationships/image" Target="media/image60.png"/><Relationship Id="rId132" Type="http://schemas.openxmlformats.org/officeDocument/2006/relationships/hyperlink" Target="http://base.garant.ru/4188851/" TargetMode="External"/><Relationship Id="rId153" Type="http://schemas.openxmlformats.org/officeDocument/2006/relationships/image" Target="media/image74.png"/><Relationship Id="rId174" Type="http://schemas.openxmlformats.org/officeDocument/2006/relationships/hyperlink" Target="http://base.garant.ru/4188851/" TargetMode="External"/><Relationship Id="rId179" Type="http://schemas.openxmlformats.org/officeDocument/2006/relationships/hyperlink" Target="http://base.garant.ru/4188851/" TargetMode="External"/><Relationship Id="rId195" Type="http://schemas.openxmlformats.org/officeDocument/2006/relationships/hyperlink" Target="http://base.garant.ru/4188851/" TargetMode="External"/><Relationship Id="rId209" Type="http://schemas.openxmlformats.org/officeDocument/2006/relationships/hyperlink" Target="http://base.garant.ru/4188851/" TargetMode="External"/><Relationship Id="rId190" Type="http://schemas.openxmlformats.org/officeDocument/2006/relationships/image" Target="media/image84.png"/><Relationship Id="rId204" Type="http://schemas.openxmlformats.org/officeDocument/2006/relationships/hyperlink" Target="http://base.garant.ru/4188851/" TargetMode="External"/><Relationship Id="rId220" Type="http://schemas.openxmlformats.org/officeDocument/2006/relationships/hyperlink" Target="http://base.garant.ru/4188851/" TargetMode="External"/><Relationship Id="rId225" Type="http://schemas.openxmlformats.org/officeDocument/2006/relationships/hyperlink" Target="http://base.garant.ru/4188851/" TargetMode="External"/><Relationship Id="rId241" Type="http://schemas.openxmlformats.org/officeDocument/2006/relationships/hyperlink" Target="http://base.garant.ru/4188851/" TargetMode="External"/><Relationship Id="rId246" Type="http://schemas.openxmlformats.org/officeDocument/2006/relationships/hyperlink" Target="http://base.garant.ru/4188851/" TargetMode="External"/><Relationship Id="rId267" Type="http://schemas.openxmlformats.org/officeDocument/2006/relationships/hyperlink" Target="http://base.garant.ru/4188851/" TargetMode="External"/><Relationship Id="rId288" Type="http://schemas.openxmlformats.org/officeDocument/2006/relationships/hyperlink" Target="http://base.garant.ru/4188851/" TargetMode="External"/><Relationship Id="rId15" Type="http://schemas.openxmlformats.org/officeDocument/2006/relationships/hyperlink" Target="http://base.garant.ru/4188851/" TargetMode="External"/><Relationship Id="rId36" Type="http://schemas.openxmlformats.org/officeDocument/2006/relationships/image" Target="media/image3.png"/><Relationship Id="rId57" Type="http://schemas.openxmlformats.org/officeDocument/2006/relationships/image" Target="media/image15.png"/><Relationship Id="rId106" Type="http://schemas.openxmlformats.org/officeDocument/2006/relationships/image" Target="media/image55.png"/><Relationship Id="rId127" Type="http://schemas.openxmlformats.org/officeDocument/2006/relationships/hyperlink" Target="http://base.garant.ru/4188851/" TargetMode="External"/><Relationship Id="rId262" Type="http://schemas.openxmlformats.org/officeDocument/2006/relationships/image" Target="media/image92.png"/><Relationship Id="rId283" Type="http://schemas.openxmlformats.org/officeDocument/2006/relationships/hyperlink" Target="http://base.garant.ru/4188851/" TargetMode="External"/><Relationship Id="rId10" Type="http://schemas.openxmlformats.org/officeDocument/2006/relationships/image" Target="media/image2.jpeg"/><Relationship Id="rId31" Type="http://schemas.openxmlformats.org/officeDocument/2006/relationships/hyperlink" Target="http://base.garant.ru/4188941/" TargetMode="External"/><Relationship Id="rId52" Type="http://schemas.openxmlformats.org/officeDocument/2006/relationships/hyperlink" Target="http://base.garant.ru/4188851/" TargetMode="External"/><Relationship Id="rId73" Type="http://schemas.openxmlformats.org/officeDocument/2006/relationships/hyperlink" Target="http://base.garant.ru/4188851/" TargetMode="External"/><Relationship Id="rId78" Type="http://schemas.openxmlformats.org/officeDocument/2006/relationships/image" Target="media/image33.png"/><Relationship Id="rId94" Type="http://schemas.openxmlformats.org/officeDocument/2006/relationships/image" Target="media/image44.png"/><Relationship Id="rId99" Type="http://schemas.openxmlformats.org/officeDocument/2006/relationships/image" Target="media/image49.png"/><Relationship Id="rId101" Type="http://schemas.openxmlformats.org/officeDocument/2006/relationships/image" Target="media/image51.png"/><Relationship Id="rId122" Type="http://schemas.openxmlformats.org/officeDocument/2006/relationships/hyperlink" Target="http://base.garant.ru/4188851/" TargetMode="External"/><Relationship Id="rId143" Type="http://schemas.openxmlformats.org/officeDocument/2006/relationships/image" Target="media/image67.png"/><Relationship Id="rId148" Type="http://schemas.openxmlformats.org/officeDocument/2006/relationships/hyperlink" Target="http://base.garant.ru/4188851/" TargetMode="External"/><Relationship Id="rId164" Type="http://schemas.openxmlformats.org/officeDocument/2006/relationships/hyperlink" Target="http://base.garant.ru/4188851/" TargetMode="External"/><Relationship Id="rId169" Type="http://schemas.openxmlformats.org/officeDocument/2006/relationships/hyperlink" Target="http://base.garant.ru/4188851/" TargetMode="External"/><Relationship Id="rId185" Type="http://schemas.openxmlformats.org/officeDocument/2006/relationships/hyperlink" Target="http://base.garant.ru/418885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4188851/" TargetMode="External"/><Relationship Id="rId180" Type="http://schemas.openxmlformats.org/officeDocument/2006/relationships/hyperlink" Target="http://base.garant.ru/4188851/" TargetMode="External"/><Relationship Id="rId210" Type="http://schemas.openxmlformats.org/officeDocument/2006/relationships/hyperlink" Target="http://base.garant.ru/4188851/" TargetMode="External"/><Relationship Id="rId215" Type="http://schemas.openxmlformats.org/officeDocument/2006/relationships/hyperlink" Target="http://base.garant.ru/4188851/" TargetMode="External"/><Relationship Id="rId236" Type="http://schemas.openxmlformats.org/officeDocument/2006/relationships/hyperlink" Target="http://base.garant.ru/4188851/" TargetMode="External"/><Relationship Id="rId257" Type="http://schemas.openxmlformats.org/officeDocument/2006/relationships/hyperlink" Target="http://base.garant.ru/4188851/" TargetMode="External"/><Relationship Id="rId278" Type="http://schemas.openxmlformats.org/officeDocument/2006/relationships/hyperlink" Target="http://base.garant.ru/4188851/" TargetMode="External"/><Relationship Id="rId26" Type="http://schemas.openxmlformats.org/officeDocument/2006/relationships/hyperlink" Target="http://base.garant.ru/4188851/" TargetMode="External"/><Relationship Id="rId231" Type="http://schemas.openxmlformats.org/officeDocument/2006/relationships/hyperlink" Target="http://base.garant.ru/4188851/" TargetMode="External"/><Relationship Id="rId252" Type="http://schemas.openxmlformats.org/officeDocument/2006/relationships/hyperlink" Target="http://base.garant.ru/4188851/" TargetMode="External"/><Relationship Id="rId273" Type="http://schemas.openxmlformats.org/officeDocument/2006/relationships/hyperlink" Target="http://base.garant.ru/4188851/" TargetMode="External"/><Relationship Id="rId294" Type="http://schemas.openxmlformats.org/officeDocument/2006/relationships/hyperlink" Target="http://base.garant.ru/4188851/" TargetMode="External"/><Relationship Id="rId47" Type="http://schemas.openxmlformats.org/officeDocument/2006/relationships/hyperlink" Target="http://base.garant.ru/4188851/" TargetMode="External"/><Relationship Id="rId68" Type="http://schemas.openxmlformats.org/officeDocument/2006/relationships/image" Target="media/image26.png"/><Relationship Id="rId89" Type="http://schemas.openxmlformats.org/officeDocument/2006/relationships/image" Target="media/image39.png"/><Relationship Id="rId112" Type="http://schemas.openxmlformats.org/officeDocument/2006/relationships/image" Target="media/image61.png"/><Relationship Id="rId133" Type="http://schemas.openxmlformats.org/officeDocument/2006/relationships/hyperlink" Target="http://base.garant.ru/4188851/" TargetMode="External"/><Relationship Id="rId154" Type="http://schemas.openxmlformats.org/officeDocument/2006/relationships/image" Target="media/image75.png"/><Relationship Id="rId175" Type="http://schemas.openxmlformats.org/officeDocument/2006/relationships/hyperlink" Target="http://base.garant.ru/4188851/" TargetMode="External"/><Relationship Id="rId196" Type="http://schemas.openxmlformats.org/officeDocument/2006/relationships/hyperlink" Target="http://base.garant.ru/4188851/" TargetMode="External"/><Relationship Id="rId200" Type="http://schemas.openxmlformats.org/officeDocument/2006/relationships/hyperlink" Target="http://base.garant.ru/4188851/" TargetMode="External"/><Relationship Id="rId16" Type="http://schemas.openxmlformats.org/officeDocument/2006/relationships/hyperlink" Target="http://base.garant.ru/4188851/" TargetMode="External"/><Relationship Id="rId221" Type="http://schemas.openxmlformats.org/officeDocument/2006/relationships/hyperlink" Target="http://base.garant.ru/4188851/" TargetMode="External"/><Relationship Id="rId242" Type="http://schemas.openxmlformats.org/officeDocument/2006/relationships/hyperlink" Target="http://base.garant.ru/4188851/" TargetMode="External"/><Relationship Id="rId263" Type="http://schemas.openxmlformats.org/officeDocument/2006/relationships/hyperlink" Target="http://base.garant.ru/4188851/" TargetMode="External"/><Relationship Id="rId284" Type="http://schemas.openxmlformats.org/officeDocument/2006/relationships/hyperlink" Target="http://base.garant.ru/4188851/" TargetMode="External"/><Relationship Id="rId37" Type="http://schemas.openxmlformats.org/officeDocument/2006/relationships/image" Target="media/image4.png"/><Relationship Id="rId58" Type="http://schemas.openxmlformats.org/officeDocument/2006/relationships/image" Target="media/image16.png"/><Relationship Id="rId79" Type="http://schemas.openxmlformats.org/officeDocument/2006/relationships/image" Target="media/image34.png"/><Relationship Id="rId102" Type="http://schemas.openxmlformats.org/officeDocument/2006/relationships/image" Target="media/image52.png"/><Relationship Id="rId123" Type="http://schemas.openxmlformats.org/officeDocument/2006/relationships/hyperlink" Target="http://base.garant.ru/4188851/" TargetMode="External"/><Relationship Id="rId144" Type="http://schemas.openxmlformats.org/officeDocument/2006/relationships/image" Target="media/image68.png"/><Relationship Id="rId90" Type="http://schemas.openxmlformats.org/officeDocument/2006/relationships/image" Target="media/image40.png"/><Relationship Id="rId165" Type="http://schemas.openxmlformats.org/officeDocument/2006/relationships/hyperlink" Target="http://base.garant.ru/4188851/" TargetMode="External"/><Relationship Id="rId186" Type="http://schemas.openxmlformats.org/officeDocument/2006/relationships/hyperlink" Target="http://base.garant.ru/4188851/" TargetMode="External"/><Relationship Id="rId211" Type="http://schemas.openxmlformats.org/officeDocument/2006/relationships/image" Target="media/image89.png"/><Relationship Id="rId232" Type="http://schemas.openxmlformats.org/officeDocument/2006/relationships/hyperlink" Target="http://base.garant.ru/4188851/" TargetMode="External"/><Relationship Id="rId253" Type="http://schemas.openxmlformats.org/officeDocument/2006/relationships/hyperlink" Target="http://base.garant.ru/4188851/" TargetMode="External"/><Relationship Id="rId274" Type="http://schemas.openxmlformats.org/officeDocument/2006/relationships/hyperlink" Target="http://base.garant.ru/4188851/" TargetMode="External"/><Relationship Id="rId295" Type="http://schemas.openxmlformats.org/officeDocument/2006/relationships/image" Target="media/image93.png"/><Relationship Id="rId27" Type="http://schemas.openxmlformats.org/officeDocument/2006/relationships/hyperlink" Target="http://base.garant.ru/12119739/" TargetMode="External"/><Relationship Id="rId48" Type="http://schemas.openxmlformats.org/officeDocument/2006/relationships/image" Target="media/image10.png"/><Relationship Id="rId69" Type="http://schemas.openxmlformats.org/officeDocument/2006/relationships/image" Target="media/image27.png"/><Relationship Id="rId113" Type="http://schemas.openxmlformats.org/officeDocument/2006/relationships/image" Target="media/image62.png"/><Relationship Id="rId134" Type="http://schemas.openxmlformats.org/officeDocument/2006/relationships/hyperlink" Target="http://base.garant.ru/4188851/" TargetMode="External"/><Relationship Id="rId80" Type="http://schemas.openxmlformats.org/officeDocument/2006/relationships/image" Target="media/image35.png"/><Relationship Id="rId155" Type="http://schemas.openxmlformats.org/officeDocument/2006/relationships/hyperlink" Target="http://base.garant.ru/4188851/" TargetMode="External"/><Relationship Id="rId176" Type="http://schemas.openxmlformats.org/officeDocument/2006/relationships/image" Target="media/image81.png"/><Relationship Id="rId197" Type="http://schemas.openxmlformats.org/officeDocument/2006/relationships/hyperlink" Target="http://base.garant.ru/4188851/" TargetMode="External"/><Relationship Id="rId201" Type="http://schemas.openxmlformats.org/officeDocument/2006/relationships/hyperlink" Target="http://base.garant.ru/4188851/" TargetMode="External"/><Relationship Id="rId222" Type="http://schemas.openxmlformats.org/officeDocument/2006/relationships/hyperlink" Target="http://base.garant.ru/4188851/" TargetMode="External"/><Relationship Id="rId243" Type="http://schemas.openxmlformats.org/officeDocument/2006/relationships/hyperlink" Target="http://base.garant.ru/4188851/" TargetMode="External"/><Relationship Id="rId264" Type="http://schemas.openxmlformats.org/officeDocument/2006/relationships/hyperlink" Target="http://base.garant.ru/4188851/" TargetMode="External"/><Relationship Id="rId285" Type="http://schemas.openxmlformats.org/officeDocument/2006/relationships/hyperlink" Target="http://base.garant.ru/4188851/" TargetMode="External"/><Relationship Id="rId17" Type="http://schemas.openxmlformats.org/officeDocument/2006/relationships/hyperlink" Target="http://base.garant.ru/4188851/" TargetMode="External"/><Relationship Id="rId38" Type="http://schemas.openxmlformats.org/officeDocument/2006/relationships/image" Target="media/image5.png"/><Relationship Id="rId59" Type="http://schemas.openxmlformats.org/officeDocument/2006/relationships/image" Target="media/image17.png"/><Relationship Id="rId103" Type="http://schemas.openxmlformats.org/officeDocument/2006/relationships/image" Target="media/image53.png"/><Relationship Id="rId124" Type="http://schemas.openxmlformats.org/officeDocument/2006/relationships/hyperlink" Target="http://base.garant.ru/4188851/" TargetMode="External"/><Relationship Id="rId70" Type="http://schemas.openxmlformats.org/officeDocument/2006/relationships/image" Target="media/image28.png"/><Relationship Id="rId91" Type="http://schemas.openxmlformats.org/officeDocument/2006/relationships/image" Target="media/image41.png"/><Relationship Id="rId145" Type="http://schemas.openxmlformats.org/officeDocument/2006/relationships/image" Target="media/image69.png"/><Relationship Id="rId166" Type="http://schemas.openxmlformats.org/officeDocument/2006/relationships/hyperlink" Target="http://base.garant.ru/4188851/" TargetMode="External"/><Relationship Id="rId187" Type="http://schemas.openxmlformats.org/officeDocument/2006/relationships/hyperlink" Target="http://base.garant.ru/4188851/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base.garant.ru/4188851/" TargetMode="External"/><Relationship Id="rId233" Type="http://schemas.openxmlformats.org/officeDocument/2006/relationships/hyperlink" Target="http://base.garant.ru/4188851/" TargetMode="External"/><Relationship Id="rId254" Type="http://schemas.openxmlformats.org/officeDocument/2006/relationships/hyperlink" Target="http://base.garant.ru/4188851/" TargetMode="External"/><Relationship Id="rId28" Type="http://schemas.openxmlformats.org/officeDocument/2006/relationships/hyperlink" Target="http://base.garant.ru/4188851/" TargetMode="External"/><Relationship Id="rId49" Type="http://schemas.openxmlformats.org/officeDocument/2006/relationships/image" Target="media/image11.png"/><Relationship Id="rId114" Type="http://schemas.openxmlformats.org/officeDocument/2006/relationships/image" Target="media/image63.png"/><Relationship Id="rId275" Type="http://schemas.openxmlformats.org/officeDocument/2006/relationships/hyperlink" Target="http://base.garant.ru/4188851/" TargetMode="External"/><Relationship Id="rId296" Type="http://schemas.openxmlformats.org/officeDocument/2006/relationships/image" Target="media/image94.png"/><Relationship Id="rId300" Type="http://schemas.openxmlformats.org/officeDocument/2006/relationships/image" Target="media/image98.png"/><Relationship Id="rId60" Type="http://schemas.openxmlformats.org/officeDocument/2006/relationships/image" Target="media/image18.png"/><Relationship Id="rId81" Type="http://schemas.openxmlformats.org/officeDocument/2006/relationships/image" Target="media/image36.png"/><Relationship Id="rId135" Type="http://schemas.openxmlformats.org/officeDocument/2006/relationships/hyperlink" Target="http://base.garant.ru/4188851/" TargetMode="External"/><Relationship Id="rId156" Type="http://schemas.openxmlformats.org/officeDocument/2006/relationships/hyperlink" Target="http://base.garant.ru/4188851/" TargetMode="External"/><Relationship Id="rId177" Type="http://schemas.openxmlformats.org/officeDocument/2006/relationships/image" Target="media/image82.png"/><Relationship Id="rId198" Type="http://schemas.openxmlformats.org/officeDocument/2006/relationships/hyperlink" Target="http://base.garant.ru/4188851/" TargetMode="External"/><Relationship Id="rId202" Type="http://schemas.openxmlformats.org/officeDocument/2006/relationships/hyperlink" Target="http://base.garant.ru/4188851/" TargetMode="External"/><Relationship Id="rId223" Type="http://schemas.openxmlformats.org/officeDocument/2006/relationships/hyperlink" Target="http://base.garant.ru/4188851/" TargetMode="External"/><Relationship Id="rId244" Type="http://schemas.openxmlformats.org/officeDocument/2006/relationships/hyperlink" Target="http://base.garant.ru/4188851/" TargetMode="External"/><Relationship Id="rId18" Type="http://schemas.openxmlformats.org/officeDocument/2006/relationships/hyperlink" Target="http://base.garant.ru/4188851/" TargetMode="External"/><Relationship Id="rId39" Type="http://schemas.openxmlformats.org/officeDocument/2006/relationships/image" Target="media/image6.png"/><Relationship Id="rId265" Type="http://schemas.openxmlformats.org/officeDocument/2006/relationships/hyperlink" Target="http://base.garant.ru/4188851/" TargetMode="External"/><Relationship Id="rId286" Type="http://schemas.openxmlformats.org/officeDocument/2006/relationships/hyperlink" Target="http://base.garant.ru/4188851/" TargetMode="External"/><Relationship Id="rId50" Type="http://schemas.openxmlformats.org/officeDocument/2006/relationships/hyperlink" Target="http://base.garant.ru/4188851/" TargetMode="External"/><Relationship Id="rId104" Type="http://schemas.openxmlformats.org/officeDocument/2006/relationships/image" Target="media/image54.png"/><Relationship Id="rId125" Type="http://schemas.openxmlformats.org/officeDocument/2006/relationships/hyperlink" Target="http://base.garant.ru/4188851/" TargetMode="External"/><Relationship Id="rId146" Type="http://schemas.openxmlformats.org/officeDocument/2006/relationships/image" Target="media/image70.png"/><Relationship Id="rId167" Type="http://schemas.openxmlformats.org/officeDocument/2006/relationships/hyperlink" Target="http://base.garant.ru/4188851/" TargetMode="External"/><Relationship Id="rId188" Type="http://schemas.openxmlformats.org/officeDocument/2006/relationships/hyperlink" Target="http://base.garant.ru/4188851/" TargetMode="External"/><Relationship Id="rId71" Type="http://schemas.openxmlformats.org/officeDocument/2006/relationships/image" Target="media/image29.png"/><Relationship Id="rId92" Type="http://schemas.openxmlformats.org/officeDocument/2006/relationships/image" Target="media/image42.png"/><Relationship Id="rId213" Type="http://schemas.openxmlformats.org/officeDocument/2006/relationships/hyperlink" Target="http://base.garant.ru/4188851/" TargetMode="External"/><Relationship Id="rId234" Type="http://schemas.openxmlformats.org/officeDocument/2006/relationships/hyperlink" Target="http://base.garant.ru/418885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23037</Words>
  <Characters>131311</Characters>
  <Application>Microsoft Office Word</Application>
  <DocSecurity>0</DocSecurity>
  <Lines>1094</Lines>
  <Paragraphs>308</Paragraphs>
  <ScaleCrop>false</ScaleCrop>
  <Company>SPecialiST RePack</Company>
  <LinksUpToDate>false</LinksUpToDate>
  <CharactersWithSpaces>154040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2015-04-06T07:36:00Z</dcterms:created>
  <dcterms:modified xsi:type="dcterms:W3CDTF">2015-04-06T08:06:00Z</dcterms:modified>
</cp:coreProperties>
</file>