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AB5" w:rsidRPr="00472BF9" w:rsidRDefault="00722AB5" w:rsidP="00722AB5">
      <w:pPr>
        <w:shd w:val="clear" w:color="auto" w:fill="FBFBFB"/>
        <w:spacing w:after="150" w:line="300" w:lineRule="atLeast"/>
        <w:rPr>
          <w:rFonts w:eastAsia="Times New Roman" w:cs="Times New Roman"/>
          <w:b/>
          <w:color w:val="333333"/>
          <w:kern w:val="36"/>
          <w:sz w:val="52"/>
          <w:szCs w:val="54"/>
          <w:lang w:eastAsia="ru-RU"/>
        </w:rPr>
      </w:pPr>
      <w:r w:rsidRPr="00472BF9">
        <w:rPr>
          <w:rFonts w:eastAsia="Times New Roman" w:cs="Times New Roman"/>
          <w:b/>
          <w:color w:val="333333"/>
          <w:kern w:val="36"/>
          <w:sz w:val="52"/>
          <w:szCs w:val="54"/>
          <w:lang w:eastAsia="ru-RU"/>
        </w:rPr>
        <w:t>ГОС</w:t>
      </w:r>
      <w:bookmarkStart w:id="0" w:name="_GoBack"/>
      <w:bookmarkEnd w:id="0"/>
      <w:r w:rsidRPr="00472BF9">
        <w:rPr>
          <w:rFonts w:eastAsia="Times New Roman" w:cs="Times New Roman"/>
          <w:b/>
          <w:color w:val="333333"/>
          <w:kern w:val="36"/>
          <w:sz w:val="52"/>
          <w:szCs w:val="54"/>
          <w:lang w:eastAsia="ru-RU"/>
        </w:rPr>
        <w:t>Т 2138-91</w:t>
      </w:r>
    </w:p>
    <w:p w:rsidR="00722AB5" w:rsidRPr="00472BF9" w:rsidRDefault="00722AB5" w:rsidP="00722AB5">
      <w:pPr>
        <w:shd w:val="clear" w:color="auto" w:fill="FBFBFB"/>
        <w:spacing w:after="150" w:line="300" w:lineRule="atLeast"/>
        <w:rPr>
          <w:rFonts w:eastAsia="Times New Roman" w:cs="Times New Roman"/>
          <w:b/>
          <w:color w:val="333333"/>
          <w:kern w:val="36"/>
          <w:sz w:val="44"/>
          <w:szCs w:val="54"/>
          <w:lang w:eastAsia="ru-RU"/>
        </w:rPr>
      </w:pPr>
      <w:r w:rsidRPr="00472BF9">
        <w:rPr>
          <w:rFonts w:eastAsia="Times New Roman" w:cs="Times New Roman"/>
          <w:b/>
          <w:color w:val="333333"/>
          <w:kern w:val="36"/>
          <w:sz w:val="44"/>
          <w:szCs w:val="54"/>
          <w:lang w:eastAsia="ru-RU"/>
        </w:rPr>
        <w:t>Пески формовочные. Общие технические условия.</w:t>
      </w:r>
    </w:p>
    <w:p w:rsidR="00722AB5" w:rsidRDefault="00722AB5" w:rsidP="00722AB5">
      <w:pPr>
        <w:shd w:val="clear" w:color="auto" w:fill="FBFBFB"/>
        <w:spacing w:after="150" w:line="300" w:lineRule="atLeast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>
        <w:rPr>
          <w:rFonts w:eastAsia="Times New Roman" w:cs="Times New Roman"/>
          <w:color w:val="333333"/>
          <w:kern w:val="36"/>
          <w:sz w:val="54"/>
          <w:szCs w:val="54"/>
          <w:lang w:eastAsia="ru-RU"/>
        </w:rPr>
        <w:t xml:space="preserve"> </w:t>
      </w:r>
      <w:r w:rsidRPr="00722AB5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Распространяется на формовочные пески на основе кварца, применяемые в литейном производстве в качестве формовочного материала при изготовлении литейных форм и стержней.</w:t>
      </w:r>
    </w:p>
    <w:p w:rsidR="00722AB5" w:rsidRPr="00722AB5" w:rsidRDefault="00472BF9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sz w:val="21"/>
          <w:szCs w:val="21"/>
        </w:rPr>
      </w:pPr>
      <w:hyperlink r:id="rId4" w:history="1">
        <w:r w:rsidR="00722AB5" w:rsidRPr="00722AB5">
          <w:rPr>
            <w:rStyle w:val="a6"/>
            <w:rFonts w:ascii="Verdana" w:hAnsi="Verdana"/>
            <w:b/>
            <w:bCs/>
            <w:color w:val="auto"/>
            <w:sz w:val="21"/>
            <w:szCs w:val="21"/>
            <w:u w:val="none"/>
          </w:rPr>
          <w:t>ГОСТ 2138-91</w:t>
        </w:r>
      </w:hyperlink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МЕЖГОСУДАРСТВЕННЫЙ СТАНДАРТ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 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ПЕСКИ ФОРМОВОЧНЫЕ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ОБЩИЕ ТЕХНИЧЕСКИЕ УСЛОВИЯ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 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 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noProof/>
          <w:color w:val="333333"/>
          <w:sz w:val="21"/>
          <w:szCs w:val="21"/>
        </w:rPr>
        <mc:AlternateContent>
          <mc:Choice Requires="wps">
            <w:drawing>
              <wp:inline distT="0" distB="0" distL="0" distR="0">
                <wp:extent cx="438150" cy="342900"/>
                <wp:effectExtent l="0" t="0" r="0" b="0"/>
                <wp:docPr id="1" name="Прямоугольник 1" descr="https://img2.standartgost.ru/images/Data2/f/1/4294832/4294832221.files/x0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F6FF6A" id="Прямоугольник 1" o:spid="_x0000_s1026" alt="https://img2.standartgost.ru/images/Data2/f/1/4294832/4294832221.files/x002.jpg" style="width:34.5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Москва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proofErr w:type="spellStart"/>
      <w:r>
        <w:rPr>
          <w:rFonts w:ascii="Verdana" w:hAnsi="Verdana"/>
          <w:b/>
          <w:bCs/>
          <w:color w:val="333333"/>
          <w:sz w:val="21"/>
          <w:szCs w:val="21"/>
        </w:rPr>
        <w:t>Стандартинформ</w:t>
      </w:r>
      <w:proofErr w:type="spellEnd"/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2005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 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МЕЖГОСУДАРСТВЕННЫЙ СТАНДАРТ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950"/>
      </w:tblGrid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rPr>
                <w:b/>
                <w:bCs/>
              </w:rPr>
              <w:t>ПЕСКИ ФОРМОВОЧНЫЕ</w:t>
            </w:r>
          </w:p>
          <w:p w:rsidR="00722AB5" w:rsidRDefault="00722AB5">
            <w:pPr>
              <w:pStyle w:val="a3"/>
              <w:spacing w:before="0" w:beforeAutospacing="0" w:after="150" w:afterAutospacing="0"/>
            </w:pPr>
            <w:r>
              <w:rPr>
                <w:b/>
                <w:bCs/>
              </w:rPr>
              <w:t>Общие технические условия</w:t>
            </w:r>
          </w:p>
          <w:p w:rsidR="00722AB5" w:rsidRDefault="00722AB5">
            <w:pPr>
              <w:pStyle w:val="a3"/>
              <w:spacing w:before="0" w:beforeAutospacing="0" w:after="150" w:afterAutospacing="0"/>
            </w:pPr>
            <w:proofErr w:type="spellStart"/>
            <w:r>
              <w:t>Moulding</w:t>
            </w:r>
            <w:proofErr w:type="spellEnd"/>
            <w:r>
              <w:t xml:space="preserve"> </w:t>
            </w:r>
            <w:proofErr w:type="spellStart"/>
            <w:r>
              <w:t>sands</w:t>
            </w:r>
            <w:proofErr w:type="spellEnd"/>
            <w:r>
              <w:t>.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General</w:t>
            </w:r>
            <w:proofErr w:type="spellEnd"/>
            <w:r>
              <w:t xml:space="preserve"> </w:t>
            </w:r>
            <w:proofErr w:type="spellStart"/>
            <w:r>
              <w:t>specifications</w:t>
            </w:r>
            <w:proofErr w:type="spellEnd"/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rPr>
                <w:b/>
                <w:bCs/>
              </w:rPr>
              <w:t>ГОСТ</w:t>
            </w:r>
            <w:r>
              <w:rPr>
                <w:rStyle w:val="apple-converted-space"/>
                <w:b/>
                <w:bCs/>
              </w:rPr>
              <w:t> </w:t>
            </w:r>
            <w:r>
              <w:rPr>
                <w:b/>
                <w:bCs/>
              </w:rPr>
              <w:br/>
              <w:t>2138-91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Дата введения 01.01.93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Настоящий стандарт распространяется на формовочные пески на основе кварца, применяемые в литейном производстве в качестве формовочного материала при изготовлении литейных форм и стержней.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Требования настоящего стандарта являются обязательными.</w:t>
      </w:r>
    </w:p>
    <w:p w:rsidR="00722AB5" w:rsidRDefault="00722AB5" w:rsidP="00722AB5">
      <w:pPr>
        <w:pStyle w:val="2"/>
        <w:shd w:val="clear" w:color="auto" w:fill="FFFFFF"/>
        <w:spacing w:before="300" w:after="150"/>
        <w:rPr>
          <w:rFonts w:ascii="Verdana" w:hAnsi="Verdana"/>
          <w:color w:val="333333"/>
          <w:sz w:val="45"/>
          <w:szCs w:val="45"/>
        </w:rPr>
      </w:pPr>
      <w:r>
        <w:rPr>
          <w:rFonts w:ascii="Verdana" w:hAnsi="Verdana"/>
          <w:b/>
          <w:bCs/>
          <w:color w:val="333333"/>
          <w:sz w:val="45"/>
          <w:szCs w:val="45"/>
        </w:rPr>
        <w:t>1. МАРКИ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1.1. Формовочные пески в зависимости от массовой доли глинистой составляющей (частиц глинистых материалов и обломков зерен кварца и других минералов размером менее 0,02 мм) подразделяют на кварцевые (К), тощие (Т) и жирные (Ж).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Кварцевые и тощие формовочные пески подразделяют на группы в зависимости от массовой доли глинистой составляющей, диоксида кремния, коэффициента однородности и среднего </w:t>
      </w:r>
      <w:r>
        <w:rPr>
          <w:rFonts w:ascii="Verdana" w:hAnsi="Verdana"/>
          <w:color w:val="333333"/>
          <w:sz w:val="21"/>
          <w:szCs w:val="21"/>
        </w:rPr>
        <w:lastRenderedPageBreak/>
        <w:t>размера зерна, жирные - от предела прочности при сжатии во влажном состоянии и среднего размера зерна.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1.2. Кварцевые пески содержат до 2,0 % глинистой составляющей.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Группы кварцевых песков приведены в табл. 1 - 4.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5646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Массовая доля глинистой составляющей, %, не более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1,5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2,0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4934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Массовая доля диоксида кремния, %, не менее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</w:t>
            </w:r>
            <w:r>
              <w:rPr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99,0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</w:t>
            </w:r>
            <w:r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98,0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</w:t>
            </w:r>
            <w:r>
              <w:rPr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97,0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</w:t>
            </w:r>
            <w:r>
              <w:rPr>
                <w:sz w:val="16"/>
                <w:szCs w:val="16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95,0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</w:t>
            </w:r>
            <w:r>
              <w:rPr>
                <w:sz w:val="16"/>
                <w:szCs w:val="16"/>
                <w:vertAlign w:val="subscript"/>
              </w:rPr>
              <w:t>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93,0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3391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Коэффициент однородности,</w:t>
            </w:r>
            <w:r>
              <w:rPr>
                <w:rStyle w:val="apple-converted-space"/>
              </w:rPr>
              <w:t> </w:t>
            </w:r>
            <w:r>
              <w:rPr>
                <w:i/>
                <w:iCs/>
              </w:rPr>
              <w:t>%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</w:t>
            </w:r>
            <w:r>
              <w:rPr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Св. 80,0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</w:t>
            </w:r>
            <w:r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От 70,0 до 80,0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</w:t>
            </w:r>
            <w:r>
              <w:rPr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»   60,0  »   70,0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</w:t>
            </w:r>
            <w:r>
              <w:rPr>
                <w:sz w:val="16"/>
                <w:szCs w:val="16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»   50,0  »   60,0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</w:t>
            </w:r>
            <w:r>
              <w:rPr>
                <w:sz w:val="16"/>
                <w:szCs w:val="16"/>
                <w:vertAlign w:val="subscript"/>
              </w:rPr>
              <w:t>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До 50,0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2844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Средний размер зерна, мм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До 0,14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lastRenderedPageBreak/>
              <w:t>016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От 0,14 до 0,18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»   0,19 »   0,23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025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»   0,24 »   0,28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Св. 0,28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1.3. Тощие пески содержат от 2,0 % до 12,0 % глинистой составляющей.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Группы тощих песков приведены в табл. 3 - 6.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5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5646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Массовая доля глинистой составляющей, %, не более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8,0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12,0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6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4934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Массовая доля диоксида кремния, %, не менее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Т</w:t>
            </w:r>
            <w:r>
              <w:rPr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96,0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Т</w:t>
            </w:r>
            <w:r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93,0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Т</w:t>
            </w:r>
            <w:r>
              <w:rPr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90,0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7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6260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Предел прочности при сжатии во влажном состоянии, МПа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Ж</w:t>
            </w:r>
            <w:r>
              <w:rPr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Св. 0,08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Ж</w:t>
            </w:r>
            <w:r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От 0,05 до 0,08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Ж</w:t>
            </w:r>
            <w:r>
              <w:rPr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» 0,05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1.4. Жирные пески содержат от 12,0 % до 50,0 % глинистой составляющей.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Группы жирных песков приведены в табл. 4 и 7.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1.5. Обозначение марок кварцевых и тощих песков состоит из обозначений групп по массовой доле глинистой составляющей, массовой доле диоксида кремния, коэффициенту однородности и среднему размеру зерна.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Пример.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2K</w:t>
      </w:r>
      <w:r>
        <w:rPr>
          <w:rFonts w:ascii="Verdana" w:hAnsi="Verdana"/>
          <w:color w:val="333333"/>
          <w:sz w:val="16"/>
          <w:szCs w:val="16"/>
          <w:vertAlign w:val="subscript"/>
        </w:rPr>
        <w:t>1</w:t>
      </w:r>
      <w:r>
        <w:rPr>
          <w:rFonts w:ascii="Verdana" w:hAnsi="Verdana"/>
          <w:color w:val="333333"/>
          <w:sz w:val="21"/>
          <w:szCs w:val="21"/>
        </w:rPr>
        <w:t>O</w:t>
      </w:r>
      <w:r>
        <w:rPr>
          <w:rFonts w:ascii="Verdana" w:hAnsi="Verdana"/>
          <w:color w:val="333333"/>
          <w:sz w:val="16"/>
          <w:szCs w:val="16"/>
          <w:vertAlign w:val="subscript"/>
        </w:rPr>
        <w:t>3</w:t>
      </w:r>
      <w:r>
        <w:rPr>
          <w:rFonts w:ascii="Verdana" w:hAnsi="Verdana"/>
          <w:color w:val="333333"/>
          <w:sz w:val="21"/>
          <w:szCs w:val="21"/>
        </w:rPr>
        <w:t xml:space="preserve">02 - кварцевый формовочный песок с массовой долей глинистой составляющей от 0,2 % до 0,5 %, массовой долей диоксида кремния не менее 99,0 %, </w:t>
      </w:r>
      <w:r>
        <w:rPr>
          <w:rFonts w:ascii="Verdana" w:hAnsi="Verdana"/>
          <w:color w:val="333333"/>
          <w:sz w:val="21"/>
          <w:szCs w:val="21"/>
        </w:rPr>
        <w:lastRenderedPageBreak/>
        <w:t>коэффициентом однородности от 60,0 % до 70,0 % и средним размером зерна от 0,19 % до 0,23 %.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1.6. Обозначение марок жирных песков состоит из обозначений групп по пределу прочности при сжатии во влажном состоянии и среднему размеру зерна.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Пример.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Ж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016 - жирный формовочный песок с пределом прочности при сжатии во влажном состоянии от 0,05 до 0,08 МПа и средним размером зерна от 0,14 до 0,18 мм.</w:t>
      </w:r>
    </w:p>
    <w:p w:rsidR="00722AB5" w:rsidRDefault="00722AB5" w:rsidP="00722AB5">
      <w:pPr>
        <w:pStyle w:val="2"/>
        <w:shd w:val="clear" w:color="auto" w:fill="FFFFFF"/>
        <w:spacing w:before="300" w:after="150"/>
        <w:rPr>
          <w:rFonts w:ascii="Verdana" w:hAnsi="Verdana"/>
          <w:color w:val="333333"/>
          <w:sz w:val="45"/>
          <w:szCs w:val="45"/>
        </w:rPr>
      </w:pPr>
      <w:r>
        <w:rPr>
          <w:rFonts w:ascii="Verdana" w:hAnsi="Verdana"/>
          <w:b/>
          <w:bCs/>
          <w:color w:val="333333"/>
          <w:sz w:val="45"/>
          <w:szCs w:val="45"/>
        </w:rPr>
        <w:t>2. ТЕХНИЧЕСКИЕ ТРЕБОВАНИЯ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2.1. Характеристики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2.1.1. Формовочные пески должны соответствовать требованиям настоящего стандарта, техническим условиям на природные формовочные пески конкретных месторождений.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2.1.2. По массовой доле влаги, концентрации водородных ионов водной вытяжки (</w:t>
      </w:r>
      <w:proofErr w:type="spellStart"/>
      <w:r>
        <w:rPr>
          <w:rFonts w:ascii="Verdana" w:hAnsi="Verdana"/>
          <w:color w:val="333333"/>
          <w:sz w:val="21"/>
          <w:szCs w:val="21"/>
        </w:rPr>
        <w:t>pH</w:t>
      </w:r>
      <w:proofErr w:type="spellEnd"/>
      <w:r>
        <w:rPr>
          <w:rFonts w:ascii="Verdana" w:hAnsi="Verdana"/>
          <w:color w:val="333333"/>
          <w:sz w:val="21"/>
          <w:szCs w:val="21"/>
        </w:rPr>
        <w:t>), массовой доле вредных примесей и форме зерен кварцевые пески подразделяют на группы, указанные в табл. 8 - 11.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8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9"/>
        <w:gridCol w:w="3602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Массовая доля влаги, %,</w:t>
            </w:r>
            <w:r>
              <w:rPr>
                <w:rStyle w:val="apple-converted-space"/>
                <w:i/>
                <w:iCs/>
              </w:rPr>
              <w:t> </w:t>
            </w:r>
            <w:r>
              <w:t>не более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Сухие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Влажные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Сырые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6,0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9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"/>
        <w:gridCol w:w="1451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proofErr w:type="spellStart"/>
            <w:r>
              <w:t>pH</w:t>
            </w:r>
            <w:proofErr w:type="spellEnd"/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Кислые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До 6,2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Нейтральные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От 6,2 до 7,0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Щелочные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Св. 7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10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1"/>
        <w:gridCol w:w="6452"/>
        <w:gridCol w:w="2457"/>
      </w:tblGrid>
      <w:tr w:rsidR="00722AB5" w:rsidTr="00722AB5">
        <w:trPr>
          <w:tblHeader/>
        </w:trPr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gridSpan w:val="2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Массовая доля вредных примесей, %,</w:t>
            </w:r>
            <w:r>
              <w:rPr>
                <w:rStyle w:val="apple-converted-space"/>
                <w:i/>
                <w:iCs/>
              </w:rPr>
              <w:t> </w:t>
            </w:r>
            <w:r>
              <w:t>не более</w:t>
            </w:r>
          </w:p>
        </w:tc>
      </w:tr>
      <w:tr w:rsidR="00722AB5" w:rsidTr="00722AB5">
        <w:trPr>
          <w:tblHeader/>
        </w:trPr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722AB5" w:rsidRDefault="00722AB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Оксиды щелочных и щелочноземельных металлов (Na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О, K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 xml:space="preserve">O, </w:t>
            </w:r>
            <w:proofErr w:type="spellStart"/>
            <w:r>
              <w:t>CaO</w:t>
            </w:r>
            <w:proofErr w:type="spellEnd"/>
            <w:r>
              <w:t xml:space="preserve">, </w:t>
            </w:r>
            <w:proofErr w:type="spellStart"/>
            <w:r>
              <w:t>MgO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Оксиды железа (III) (Fe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О</w:t>
            </w:r>
            <w:r>
              <w:rPr>
                <w:sz w:val="16"/>
                <w:szCs w:val="16"/>
                <w:vertAlign w:val="subscript"/>
              </w:rPr>
              <w:t>3</w:t>
            </w:r>
            <w:r>
              <w:t>)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Очень низкое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0,40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0,20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Низкое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0,80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0,40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Среднее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1,20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0,60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lastRenderedPageBreak/>
              <w:t>Высокое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1,60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0,80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Очень высокое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2,00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1,00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5"/>
        <w:gridCol w:w="4271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Коэффициент угловатости, ед., не более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Округлая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1,10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proofErr w:type="spellStart"/>
            <w:r>
              <w:t>Полуокруглая</w:t>
            </w:r>
            <w:proofErr w:type="spellEnd"/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1,25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Угловатая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1,40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2.1.3. По теоретической удельной поверхности и газопроницаемости кварцевые и тощие пески подразделяют на группы, указанные в табл. 12 и 13.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"/>
        <w:gridCol w:w="5590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Теоретическая удельная поверхность, м</w:t>
            </w:r>
            <w:r>
              <w:rPr>
                <w:sz w:val="16"/>
                <w:szCs w:val="16"/>
                <w:vertAlign w:val="superscript"/>
              </w:rPr>
              <w:t>2</w:t>
            </w:r>
            <w:r>
              <w:t>/кг, не менее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Высокая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15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Средняя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Низкая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4"/>
        <w:gridCol w:w="4160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Газопроницаемость, м</w:t>
            </w:r>
            <w:r>
              <w:rPr>
                <w:sz w:val="16"/>
                <w:szCs w:val="16"/>
                <w:vertAlign w:val="superscript"/>
              </w:rPr>
              <w:t>2</w:t>
            </w:r>
            <w:r>
              <w:t>/Па · с, не менее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Очень высокая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550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Высокая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350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Средняя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200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Низкая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100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Очень низкая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30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2.1.4. По массовой доле потери массы при прокаливании формовочные пески подразделяют на группы, указанные в табл. 14.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"/>
        <w:gridCol w:w="4830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lastRenderedPageBreak/>
              <w:t>Группа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Потеря массы при прокаливании, %, не более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Низкие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0,2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Средние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1,0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Высокие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3,0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2.1.5. Массовая доля сульфидной серы в кварцевых формовочных песках не должна превышать 0,05 % (определяют при геологической разведке новых месторождений).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2.1.6. Формовочные пески не должны иметь посторонних включений: агломератов кварцитов и кварцевых песчаников, остатков растительных слоев, угля, торфа, известняка.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2.2. Маркировка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Транспортная маркировка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5" w:tooltip="Маркировка грузов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14192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2.3. Упаковка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2.3.1. Формовочные пески влажностью до 0,5 % упаковывают в бумажные многослойные мешки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6" w:tooltip="Мешки бумажные. Технические услов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2226</w:t>
        </w:r>
      </w:hyperlink>
      <w:r>
        <w:rPr>
          <w:rFonts w:ascii="Verdana" w:hAnsi="Verdana"/>
          <w:color w:val="333333"/>
          <w:sz w:val="21"/>
          <w:szCs w:val="21"/>
        </w:rPr>
        <w:t>. Горловины мешков зашивают машинным способом.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2.3.2. Масса нетто одного мешка не должна превышать 30 кг.</w:t>
      </w:r>
    </w:p>
    <w:p w:rsidR="00722AB5" w:rsidRDefault="00722AB5" w:rsidP="00722AB5">
      <w:pPr>
        <w:pStyle w:val="2"/>
        <w:shd w:val="clear" w:color="auto" w:fill="FFFFFF"/>
        <w:spacing w:before="300" w:after="150"/>
        <w:rPr>
          <w:rFonts w:ascii="Verdana" w:hAnsi="Verdana"/>
          <w:color w:val="333333"/>
          <w:sz w:val="45"/>
          <w:szCs w:val="45"/>
        </w:rPr>
      </w:pPr>
      <w:r>
        <w:rPr>
          <w:rFonts w:ascii="Verdana" w:hAnsi="Verdana"/>
          <w:b/>
          <w:bCs/>
          <w:color w:val="333333"/>
          <w:sz w:val="45"/>
          <w:szCs w:val="45"/>
        </w:rPr>
        <w:t>3. ПРИЕМКА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3.1. Формовочные пески принимают партиями.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Партией считают количество песка одной марки массой не менее 50 т, оформленное документом о качестве, содержащим: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предприятия-изготовителя или его товарный знак;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и условное обозначение продукции;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и дату выдачи документа;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массу нетто партии;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партии;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дату отгрузки;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результаты испытаний;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обозначение настоящего стандарта.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3.2. Для проверки соответствия качества формовочных песков требованиям настоящего стандарта проводят приемосдаточные испытания каждой партии по показателям, указанным в табл. 1 - 7.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Для кварцевых песков дополнительно проводят испытания по массовой доле влаги и концентрации водородных ионов.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3.3. Испытания формовочных песков по показателям табл. 2 проводят у поставщика не реже двух раз в неделю.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Испытания формовочных песков по показателям табл. 10 - 14 проводят периодически у поставщика не реже одного раза в квартал.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lastRenderedPageBreak/>
        <w:t>3.4. Для проверки соответствия качества формовочных песков требованиям настоящего стандарта от каждой партии отбирают не менее 8 точечных проб массой не менее 0,5 кг.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Масса объединенной пробы должна быть не менее 4 кг.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3.5. При получении неудовлетворительных результатов испытаний хотя бы по одному из показателей проводят повторные испытания по этому показателю на объединенной пробе удвоенной массы, отобранной от той же партии.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Результаты повторных испытаний распространяют на всю партию.</w:t>
      </w:r>
    </w:p>
    <w:p w:rsidR="00722AB5" w:rsidRDefault="00722AB5" w:rsidP="00722AB5">
      <w:pPr>
        <w:pStyle w:val="2"/>
        <w:shd w:val="clear" w:color="auto" w:fill="FFFFFF"/>
        <w:spacing w:before="300" w:after="150"/>
        <w:rPr>
          <w:rFonts w:ascii="Verdana" w:hAnsi="Verdana"/>
          <w:color w:val="333333"/>
          <w:sz w:val="45"/>
          <w:szCs w:val="45"/>
        </w:rPr>
      </w:pPr>
      <w:r>
        <w:rPr>
          <w:rFonts w:ascii="Verdana" w:hAnsi="Verdana"/>
          <w:b/>
          <w:bCs/>
          <w:color w:val="333333"/>
          <w:sz w:val="45"/>
          <w:szCs w:val="45"/>
        </w:rPr>
        <w:t>4. МЕТОДЫ ИСПЫТАНИЙ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4.1. Общие требования к методам испытаний, отбор и подготовка проб к испытанию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7" w:tooltip="Пески формовочные. Общие требования к методам испытаний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29234.0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4.2. Определение массовой доли глинистой составляющей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8" w:tooltip="Пески формовочные. Методы определения глинистых частиц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29234.1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4.3. Определение массовой доли диоксида кремния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9" w:tooltip="Пески формовочные. Методы определения диоксида кремн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29234.2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4.4. Определение коэффициента однородности и среднего размера зерна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0" w:tooltip="Пески формовочные. Метод определения среднего размера зерна и коэффициента однородности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29234.3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4.5. Определение предела прочности при сжатии во влажном состоянии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1" w:tooltip="Пески формовочные. Метод определения предела прочности при сжатии во влажном состоянии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29234.4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4.6. Определение массовой доли влаги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2" w:tooltip="Пески формовочные. Метод определения влаги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29234.5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4.7. Определение </w:t>
      </w:r>
      <w:proofErr w:type="spellStart"/>
      <w:r>
        <w:rPr>
          <w:rFonts w:ascii="Verdana" w:hAnsi="Verdana"/>
          <w:color w:val="333333"/>
          <w:sz w:val="21"/>
          <w:szCs w:val="21"/>
        </w:rPr>
        <w:t>pH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3" w:tooltip="Пески формовочные. Метод определения концентрации водородных ионов водной вытяжки (рH)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29234.6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4.8. Определение массовой доли оксида железа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4" w:tooltip="Пески формовочные. Метод определения оксида железа (Ш)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29234.7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4.9. Определение массовой доли оксида кальция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5" w:tooltip="Пески формовочные. Метод определения оксида кальц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29234.8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4.10. Определение массовой доли оксида магния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6" w:tooltip="Пески формовочные. Метод определения оксида магн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29234.9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4.11. Определение массовой доли оксидов калия и натрия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7" w:tooltip="Пески формовочные. Метод определения оксидов калия и натр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29234.10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4.12. Определение коэффициента угловатости и теоретической удельной поверхности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8" w:tooltip="Пески формовочные. Метод определения формы зерен песка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29234.12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4.13. Определение газопроницаемости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9" w:tooltip="Пески формовочные. Метод определения газопроницаемости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29234.11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4.14. Определение потери массы при прокаливании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20" w:tooltip="Пески формовочные. Метод определения потери массы при прокаливании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29234.13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4.15. Определение массовой доли сульфидной серы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21" w:tooltip="Глины формовочные бентонитовые. Общие технические услов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28177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2"/>
        <w:shd w:val="clear" w:color="auto" w:fill="FFFFFF"/>
        <w:spacing w:before="300" w:after="150"/>
        <w:rPr>
          <w:rFonts w:ascii="Verdana" w:hAnsi="Verdana"/>
          <w:color w:val="333333"/>
          <w:sz w:val="45"/>
          <w:szCs w:val="45"/>
        </w:rPr>
      </w:pPr>
      <w:r>
        <w:rPr>
          <w:rFonts w:ascii="Verdana" w:hAnsi="Verdana"/>
          <w:b/>
          <w:bCs/>
          <w:color w:val="333333"/>
          <w:sz w:val="45"/>
          <w:szCs w:val="45"/>
        </w:rPr>
        <w:t>5. ТРАНСПОРТИРОВАНИЕ И ХРАНЕНИЕ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5.1. Формовочные пески транспортируют в соответствии с правилами перевозки грузов, действующими на транспорте данного вида, техническими условиями погрузки и крепления грузов, утвержденными Министерством путей сообщения и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22" w:tooltip="Вагоны грузовые магистральных железных дорог колеи 1520 мм. Общие требования по обеспечению сохранности при производстве погрузочно-разгрузочных и маневровых работ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22235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5.2. Формовочные пески в упакованном виде транспортируют в крытых транспортных средствах или на открытых подвижных составах на поддонах с покрытием </w:t>
      </w:r>
      <w:proofErr w:type="spellStart"/>
      <w:r>
        <w:rPr>
          <w:rFonts w:ascii="Verdana" w:hAnsi="Verdana"/>
          <w:color w:val="333333"/>
          <w:sz w:val="21"/>
          <w:szCs w:val="21"/>
        </w:rPr>
        <w:t>термоусадочной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пленкой.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Мешки пакетируют в соответствии с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23" w:tooltip="Пакеты транспортные. Формирование с применением средств пакетирования. Общие технические требован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26663</w:t>
        </w:r>
      </w:hyperlink>
      <w:r w:rsidRPr="00722AB5">
        <w:rPr>
          <w:rFonts w:ascii="Verdana" w:hAnsi="Verdana"/>
          <w:sz w:val="21"/>
          <w:szCs w:val="21"/>
        </w:rPr>
        <w:t>,</w:t>
      </w:r>
      <w:r w:rsidRPr="00722AB5">
        <w:rPr>
          <w:rStyle w:val="apple-converted-space"/>
          <w:rFonts w:ascii="Verdana" w:hAnsi="Verdana"/>
          <w:sz w:val="21"/>
          <w:szCs w:val="21"/>
        </w:rPr>
        <w:t> </w:t>
      </w:r>
      <w:hyperlink r:id="rId24" w:tooltip="Пакеты тарно-штучных грузов. Основные параметры и размеры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24597</w:t>
        </w:r>
      </w:hyperlink>
      <w:r w:rsidRPr="00722AB5">
        <w:rPr>
          <w:rFonts w:ascii="Verdana" w:hAnsi="Verdana"/>
          <w:sz w:val="21"/>
          <w:szCs w:val="21"/>
        </w:rPr>
        <w:t>,</w:t>
      </w:r>
      <w:r w:rsidRPr="00722AB5">
        <w:rPr>
          <w:rStyle w:val="apple-converted-space"/>
          <w:rFonts w:ascii="Verdana" w:hAnsi="Verdana"/>
          <w:sz w:val="21"/>
          <w:szCs w:val="21"/>
        </w:rPr>
        <w:t> </w:t>
      </w:r>
      <w:hyperlink r:id="rId25" w:tooltip="Средства скрепления тарно-штучных грузов в транспортных пакетах. Общие требован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21650</w:t>
        </w:r>
      </w:hyperlink>
      <w:r w:rsidRPr="00722AB5">
        <w:rPr>
          <w:rStyle w:val="apple-converted-space"/>
          <w:rFonts w:ascii="Verdana" w:hAnsi="Verdana"/>
          <w:sz w:val="21"/>
          <w:szCs w:val="21"/>
        </w:rPr>
        <w:t> </w:t>
      </w:r>
      <w:r w:rsidRPr="00722AB5">
        <w:rPr>
          <w:rFonts w:ascii="Verdana" w:hAnsi="Verdana"/>
          <w:sz w:val="21"/>
          <w:szCs w:val="21"/>
        </w:rPr>
        <w:t>и</w:t>
      </w:r>
      <w:r w:rsidRPr="00722AB5">
        <w:rPr>
          <w:rStyle w:val="apple-converted-space"/>
          <w:rFonts w:ascii="Verdana" w:hAnsi="Verdana"/>
          <w:sz w:val="21"/>
          <w:szCs w:val="21"/>
        </w:rPr>
        <w:t> </w:t>
      </w:r>
      <w:hyperlink r:id="rId26" w:tooltip="Средства крепления транспортных пакетов в крытых вагонах. Общие технические требования" w:history="1">
        <w:r w:rsidRPr="00722AB5">
          <w:rPr>
            <w:rStyle w:val="a6"/>
            <w:rFonts w:ascii="Verdana" w:hAnsi="Verdana"/>
            <w:color w:val="auto"/>
            <w:sz w:val="21"/>
            <w:szCs w:val="21"/>
            <w:u w:val="none"/>
          </w:rPr>
          <w:t>ГОСТ 22477</w:t>
        </w:r>
      </w:hyperlink>
      <w:r w:rsidRPr="00722AB5">
        <w:rPr>
          <w:rFonts w:ascii="Verdana" w:hAnsi="Verdana"/>
          <w:sz w:val="21"/>
          <w:szCs w:val="21"/>
        </w:rPr>
        <w:t>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5.3. Допускается по согласованию изготовителя и потребителя транспортировать формовочные пески с массовой долей влаги менее 0,5 % в </w:t>
      </w:r>
      <w:proofErr w:type="spellStart"/>
      <w:r>
        <w:rPr>
          <w:rFonts w:ascii="Verdana" w:hAnsi="Verdana"/>
          <w:color w:val="333333"/>
          <w:sz w:val="21"/>
          <w:szCs w:val="21"/>
        </w:rPr>
        <w:t>хоперах</w:t>
      </w:r>
      <w:proofErr w:type="spellEnd"/>
      <w:r>
        <w:rPr>
          <w:rFonts w:ascii="Verdana" w:hAnsi="Verdana"/>
          <w:color w:val="333333"/>
          <w:sz w:val="21"/>
          <w:szCs w:val="21"/>
        </w:rPr>
        <w:t>-цементовозах и цистернах-цементовозах.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lastRenderedPageBreak/>
        <w:t>5.4. Смерзшиеся формовочные пески выгружают с применением тепловых и механических средств восстановления сыпучести.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5.5. Формовочные пески с массовой долей влаги свыше 0,5 % хранят раздельно по маркам, с массовой долей влаги до 0,5 % - раздельно по маркам в крытых складских помещениях или бункерах.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 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ИНФОРМАЦИОННЫЕ ДАННЫЕ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1. РАЗРАБОТАН И ВНЕСЕН ТК 252 «Литейное производство»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2. УТВЕРЖДЕН И ВВЕДЕН В ДЕЙСТВИЕ Постановлением Комитета стандартизации и метрологии СССР от 28.12.91 № 2263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3. ВЗАМЕН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hyperlink r:id="rId27" w:history="1">
        <w:r w:rsidRPr="00722AB5">
          <w:rPr>
            <w:rStyle w:val="a6"/>
            <w:rFonts w:ascii="Verdana" w:hAnsi="Verdana"/>
            <w:b/>
            <w:bCs/>
            <w:color w:val="auto"/>
            <w:sz w:val="21"/>
            <w:szCs w:val="21"/>
            <w:u w:val="none"/>
          </w:rPr>
          <w:t>ГОСТ 2138-84</w:t>
        </w:r>
      </w:hyperlink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4. ССЫЛОЧНЫЕ НОРМАТИВНО-ТЕХНИЧЕСКИЕ ДОКУМЕНТЫ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7"/>
        <w:gridCol w:w="1587"/>
      </w:tblGrid>
      <w:tr w:rsidR="00722AB5" w:rsidTr="00722AB5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Обозначение НТД, на который дана ссылка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Номер пункта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28" w:tooltip="Мешки бумажные. Технические услов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2226-88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2.3.1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29" w:tooltip="Маркировка грузов" w:history="1">
              <w:r w:rsidR="00722AB5" w:rsidRPr="00722AB5">
                <w:rPr>
                  <w:rStyle w:val="a6"/>
                  <w:color w:val="auto"/>
                  <w:u w:val="none"/>
                </w:rPr>
                <w:t>ГОСТ 14192-96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2.2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0" w:tooltip="Средства скрепления тарно-штучных грузов в транспортных пакетах. Общие требован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21650-76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5.2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1" w:tooltip="Вагоны грузовые магистральных железных дорог колеи 1520 мм. Общие требования по обеспечению сохранности при производстве погрузочно-разгрузочных и маневровых работ" w:history="1">
              <w:r w:rsidR="00722AB5" w:rsidRPr="00722AB5">
                <w:rPr>
                  <w:rStyle w:val="a6"/>
                  <w:color w:val="auto"/>
                  <w:u w:val="none"/>
                </w:rPr>
                <w:t>ГОСТ 22235-76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5.1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2" w:tooltip="Средства крепления транспортных пакетов в крытых вагонах. Общие технические требован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22477-77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5.2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3" w:tooltip="Пакеты тарно-штучных грузов. Основные параметры и размеры" w:history="1">
              <w:r w:rsidR="00722AB5" w:rsidRPr="00722AB5">
                <w:rPr>
                  <w:rStyle w:val="a6"/>
                  <w:color w:val="auto"/>
                  <w:u w:val="none"/>
                </w:rPr>
                <w:t>ГОСТ 24597-81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5.2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4" w:tooltip="Пакеты транспортные. Формирование с применением средств пакетирования. Общие технические требован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26663-85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5.2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5" w:tooltip="Глины формовочные бентонитовые. Общие технические услов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28177-89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4.15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6" w:tooltip="Пески формовочные. Общие требования к методам испытаний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29234.0-91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4.1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7" w:tooltip="Пески формовочные. Методы определения глинистых частиц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29234.1-91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8" w:tooltip="Пески формовочные. Методы определения диоксида кремн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29234.2-91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4.3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39" w:tooltip="Пески формовочные. Метод определения среднего размера зерна и коэффициента однородности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29234.3-91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4.4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0" w:tooltip="Пески формовочные. Метод определения предела прочности при сжатии во влажном состоянии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29234.4-91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4.5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1" w:tooltip="Пески формовочные. Метод определения влаги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29234.5-91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4.6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2" w:tooltip="Пески формовочные. Метод определения концентрации водородных ионов водной вытяжки (рH)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29234.6-91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4.7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3" w:tooltip="Пески формовочные. Метод определения оксида железа (Ш)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29234.7-91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4.8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4" w:tooltip="Пески формовочные. Метод определения оксида кальц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29234.8-91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4.9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5" w:tooltip="Пески формовочные. Метод определения оксида магн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29234.9-91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4.10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6" w:tooltip="Пески формовочные. Метод определения оксидов калия и натрия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29234.10-91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4.11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7" w:tooltip="Пески формовочные. Метод определения газопроницаемости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29234.11-91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4.13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8" w:tooltip="Пески формовочные. Метод определения формы зерен песка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29234.12-91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4.12</w:t>
            </w:r>
          </w:p>
        </w:tc>
      </w:tr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Pr="00722AB5" w:rsidRDefault="00472BF9">
            <w:pPr>
              <w:pStyle w:val="a3"/>
              <w:spacing w:before="0" w:beforeAutospacing="0" w:after="150" w:afterAutospacing="0"/>
            </w:pPr>
            <w:hyperlink r:id="rId49" w:tooltip="Пески формовочные. Метод определения потери массы при прокаливании" w:history="1">
              <w:r w:rsidR="00722AB5" w:rsidRPr="00722AB5">
                <w:rPr>
                  <w:rStyle w:val="a6"/>
                  <w:color w:val="auto"/>
                  <w:u w:val="none"/>
                </w:rPr>
                <w:t>ГОСТ 29234.13-91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4.14</w:t>
            </w:r>
          </w:p>
        </w:tc>
      </w:tr>
    </w:tbl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5. ПЕРЕИЗДАНИЕ. Июль 2005 г.</w:t>
      </w:r>
    </w:p>
    <w:p w:rsidR="00722AB5" w:rsidRDefault="00722AB5" w:rsidP="00722AB5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СОДЕРЖАНИЕ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7"/>
      </w:tblGrid>
      <w:tr w:rsidR="00722AB5" w:rsidTr="00722AB5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2AB5" w:rsidRDefault="00722AB5">
            <w:pPr>
              <w:pStyle w:val="a3"/>
              <w:spacing w:before="0" w:beforeAutospacing="0" w:after="150" w:afterAutospacing="0"/>
            </w:pPr>
            <w:r>
              <w:t>1. Марки. 1</w:t>
            </w:r>
          </w:p>
          <w:p w:rsidR="00722AB5" w:rsidRDefault="00722AB5">
            <w:pPr>
              <w:pStyle w:val="a3"/>
              <w:spacing w:before="0" w:beforeAutospacing="0" w:after="150" w:afterAutospacing="0"/>
            </w:pPr>
            <w:r>
              <w:t>2. Технические требования. 2</w:t>
            </w:r>
          </w:p>
          <w:p w:rsidR="00722AB5" w:rsidRDefault="00722AB5">
            <w:pPr>
              <w:pStyle w:val="a3"/>
              <w:spacing w:before="0" w:beforeAutospacing="0" w:after="150" w:afterAutospacing="0"/>
            </w:pPr>
            <w:r>
              <w:t>3. Приемка. 3</w:t>
            </w:r>
          </w:p>
          <w:p w:rsidR="00722AB5" w:rsidRDefault="00722AB5">
            <w:pPr>
              <w:pStyle w:val="a3"/>
              <w:spacing w:before="0" w:beforeAutospacing="0" w:after="150" w:afterAutospacing="0"/>
            </w:pPr>
            <w:r>
              <w:t>4. Методы испытаний. 3</w:t>
            </w:r>
          </w:p>
          <w:p w:rsidR="00722AB5" w:rsidRDefault="00722AB5">
            <w:pPr>
              <w:pStyle w:val="a3"/>
              <w:spacing w:before="0" w:beforeAutospacing="0" w:after="150" w:afterAutospacing="0"/>
            </w:pPr>
            <w:r>
              <w:t>5. Транспортирование и хранение. 3</w:t>
            </w:r>
          </w:p>
        </w:tc>
      </w:tr>
    </w:tbl>
    <w:p w:rsidR="00722AB5" w:rsidRPr="00722AB5" w:rsidRDefault="00722AB5" w:rsidP="00722AB5">
      <w:pPr>
        <w:shd w:val="clear" w:color="auto" w:fill="FBFBFB"/>
        <w:spacing w:after="150" w:line="300" w:lineRule="atLeast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</w:p>
    <w:p w:rsidR="00AF0A71" w:rsidRDefault="00AF0A71"/>
    <w:sectPr w:rsidR="00AF0A71" w:rsidSect="00722A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0F4"/>
    <w:rsid w:val="001120F4"/>
    <w:rsid w:val="00472BF9"/>
    <w:rsid w:val="00722AB5"/>
    <w:rsid w:val="00A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F4243-BDD8-4825-9EA2-46EA0310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2A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2A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2A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22AB5"/>
  </w:style>
  <w:style w:type="paragraph" w:styleId="a3">
    <w:name w:val="Normal (Web)"/>
    <w:basedOn w:val="a"/>
    <w:uiPriority w:val="99"/>
    <w:semiHidden/>
    <w:unhideWhenUsed/>
    <w:rsid w:val="00722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2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2AB5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722A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722A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0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5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tandartgost.ru/gost/by_pkey/14294825397" TargetMode="External"/><Relationship Id="rId18" Type="http://schemas.openxmlformats.org/officeDocument/2006/relationships/hyperlink" Target="http://standartgost.ru/gost/by_pkey/14294825404" TargetMode="External"/><Relationship Id="rId26" Type="http://schemas.openxmlformats.org/officeDocument/2006/relationships/hyperlink" Target="http://standartgost.ru/gost/by_pkey/14294831420" TargetMode="External"/><Relationship Id="rId39" Type="http://schemas.openxmlformats.org/officeDocument/2006/relationships/hyperlink" Target="http://standartgost.ru/gost/by_pkey/1429482540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tandartgost.ru/gost/by_pkey/14294826610" TargetMode="External"/><Relationship Id="rId34" Type="http://schemas.openxmlformats.org/officeDocument/2006/relationships/hyperlink" Target="http://standartgost.ru/gost/by_pkey/14294849292" TargetMode="External"/><Relationship Id="rId42" Type="http://schemas.openxmlformats.org/officeDocument/2006/relationships/hyperlink" Target="http://standartgost.ru/gost/by_pkey/14294825397" TargetMode="External"/><Relationship Id="rId47" Type="http://schemas.openxmlformats.org/officeDocument/2006/relationships/hyperlink" Target="http://standartgost.ru/gost/by_pkey/14294825405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standartgost.ru/gost/by_pkey/14294825407" TargetMode="External"/><Relationship Id="rId12" Type="http://schemas.openxmlformats.org/officeDocument/2006/relationships/hyperlink" Target="http://standartgost.ru/gost/by_pkey/14294825398" TargetMode="External"/><Relationship Id="rId17" Type="http://schemas.openxmlformats.org/officeDocument/2006/relationships/hyperlink" Target="http://standartgost.ru/gost/by_pkey/14294825406" TargetMode="External"/><Relationship Id="rId25" Type="http://schemas.openxmlformats.org/officeDocument/2006/relationships/hyperlink" Target="http://standartgost.ru/gost/by_pkey/14294849291" TargetMode="External"/><Relationship Id="rId33" Type="http://schemas.openxmlformats.org/officeDocument/2006/relationships/hyperlink" Target="http://standartgost.ru/gost/by_pkey/14294849293" TargetMode="External"/><Relationship Id="rId38" Type="http://schemas.openxmlformats.org/officeDocument/2006/relationships/hyperlink" Target="http://standartgost.ru/gost/by_pkey/14294825401" TargetMode="External"/><Relationship Id="rId46" Type="http://schemas.openxmlformats.org/officeDocument/2006/relationships/hyperlink" Target="http://standartgost.ru/gost/by_pkey/1429482540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tandartgost.ru/gost/by_pkey/14294825394" TargetMode="External"/><Relationship Id="rId20" Type="http://schemas.openxmlformats.org/officeDocument/2006/relationships/hyperlink" Target="http://standartgost.ru/gost/by_pkey/14294825403" TargetMode="External"/><Relationship Id="rId29" Type="http://schemas.openxmlformats.org/officeDocument/2006/relationships/hyperlink" Target="http://standartgost.ru/gost/by_pkey/14294850323" TargetMode="External"/><Relationship Id="rId41" Type="http://schemas.openxmlformats.org/officeDocument/2006/relationships/hyperlink" Target="http://standartgost.ru/gost/by_pkey/14294825398" TargetMode="External"/><Relationship Id="rId1" Type="http://schemas.openxmlformats.org/officeDocument/2006/relationships/styles" Target="styles.xml"/><Relationship Id="rId6" Type="http://schemas.openxmlformats.org/officeDocument/2006/relationships/hyperlink" Target="http://standartgost.ru/gost/by_pkey/14294831568" TargetMode="External"/><Relationship Id="rId11" Type="http://schemas.openxmlformats.org/officeDocument/2006/relationships/hyperlink" Target="http://standartgost.ru/gost/by_pkey/14294825399" TargetMode="External"/><Relationship Id="rId24" Type="http://schemas.openxmlformats.org/officeDocument/2006/relationships/hyperlink" Target="http://standartgost.ru/gost/by_pkey/14294849293" TargetMode="External"/><Relationship Id="rId32" Type="http://schemas.openxmlformats.org/officeDocument/2006/relationships/hyperlink" Target="http://standartgost.ru/gost/by_pkey/14294831420" TargetMode="External"/><Relationship Id="rId37" Type="http://schemas.openxmlformats.org/officeDocument/2006/relationships/hyperlink" Target="http://standartgost.ru/gost/by_pkey/14294825402" TargetMode="External"/><Relationship Id="rId40" Type="http://schemas.openxmlformats.org/officeDocument/2006/relationships/hyperlink" Target="http://standartgost.ru/gost/by_pkey/14294825399" TargetMode="External"/><Relationship Id="rId45" Type="http://schemas.openxmlformats.org/officeDocument/2006/relationships/hyperlink" Target="http://standartgost.ru/gost/by_pkey/14294825394" TargetMode="External"/><Relationship Id="rId5" Type="http://schemas.openxmlformats.org/officeDocument/2006/relationships/hyperlink" Target="http://standartgost.ru/gost/by_pkey/14294850323" TargetMode="External"/><Relationship Id="rId15" Type="http://schemas.openxmlformats.org/officeDocument/2006/relationships/hyperlink" Target="http://standartgost.ru/gost/by_pkey/14294825395" TargetMode="External"/><Relationship Id="rId23" Type="http://schemas.openxmlformats.org/officeDocument/2006/relationships/hyperlink" Target="http://standartgost.ru/gost/by_pkey/14294849292" TargetMode="External"/><Relationship Id="rId28" Type="http://schemas.openxmlformats.org/officeDocument/2006/relationships/hyperlink" Target="http://standartgost.ru/gost/by_pkey/14294831568" TargetMode="External"/><Relationship Id="rId36" Type="http://schemas.openxmlformats.org/officeDocument/2006/relationships/hyperlink" Target="http://standartgost.ru/gost/by_pkey/14294825407" TargetMode="External"/><Relationship Id="rId49" Type="http://schemas.openxmlformats.org/officeDocument/2006/relationships/hyperlink" Target="http://standartgost.ru/gost/by_pkey/14294825403" TargetMode="External"/><Relationship Id="rId10" Type="http://schemas.openxmlformats.org/officeDocument/2006/relationships/hyperlink" Target="http://standartgost.ru/gost/by_pkey/14294825400" TargetMode="External"/><Relationship Id="rId19" Type="http://schemas.openxmlformats.org/officeDocument/2006/relationships/hyperlink" Target="http://standartgost.ru/gost/by_pkey/14294825405" TargetMode="External"/><Relationship Id="rId31" Type="http://schemas.openxmlformats.org/officeDocument/2006/relationships/hyperlink" Target="http://standartgost.ru/gost/by_pkey/14294847015" TargetMode="External"/><Relationship Id="rId44" Type="http://schemas.openxmlformats.org/officeDocument/2006/relationships/hyperlink" Target="http://standartgost.ru/gost/by_pkey/14294825395" TargetMode="External"/><Relationship Id="rId4" Type="http://schemas.openxmlformats.org/officeDocument/2006/relationships/hyperlink" Target="http://standartgost.ru/g/%D0%93%D0%9E%D0%A1%D0%A2_2138-91" TargetMode="External"/><Relationship Id="rId9" Type="http://schemas.openxmlformats.org/officeDocument/2006/relationships/hyperlink" Target="http://standartgost.ru/gost/by_pkey/14294825401" TargetMode="External"/><Relationship Id="rId14" Type="http://schemas.openxmlformats.org/officeDocument/2006/relationships/hyperlink" Target="http://standartgost.ru/gost/by_pkey/14294825396" TargetMode="External"/><Relationship Id="rId22" Type="http://schemas.openxmlformats.org/officeDocument/2006/relationships/hyperlink" Target="http://standartgost.ru/gost/by_pkey/14294847015" TargetMode="External"/><Relationship Id="rId27" Type="http://schemas.openxmlformats.org/officeDocument/2006/relationships/hyperlink" Target="http://standartgost.ru/g/%D0%93%D0%9E%D0%A1%D0%A2_2138-84" TargetMode="External"/><Relationship Id="rId30" Type="http://schemas.openxmlformats.org/officeDocument/2006/relationships/hyperlink" Target="http://standartgost.ru/gost/by_pkey/14294849291" TargetMode="External"/><Relationship Id="rId35" Type="http://schemas.openxmlformats.org/officeDocument/2006/relationships/hyperlink" Target="http://standartgost.ru/gost/by_pkey/14294826610" TargetMode="External"/><Relationship Id="rId43" Type="http://schemas.openxmlformats.org/officeDocument/2006/relationships/hyperlink" Target="http://standartgost.ru/gost/by_pkey/14294825396" TargetMode="External"/><Relationship Id="rId48" Type="http://schemas.openxmlformats.org/officeDocument/2006/relationships/hyperlink" Target="http://standartgost.ru/gost/by_pkey/14294825404" TargetMode="External"/><Relationship Id="rId8" Type="http://schemas.openxmlformats.org/officeDocument/2006/relationships/hyperlink" Target="http://standartgost.ru/gost/by_pkey/14294825402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2359</Words>
  <Characters>13449</Characters>
  <Application>Microsoft Office Word</Application>
  <DocSecurity>0</DocSecurity>
  <Lines>112</Lines>
  <Paragraphs>31</Paragraphs>
  <ScaleCrop>false</ScaleCrop>
  <Company>SPecialiST RePack</Company>
  <LinksUpToDate>false</LinksUpToDate>
  <CharactersWithSpaces>15777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2015-04-05T09:43:00Z</dcterms:created>
  <dcterms:modified xsi:type="dcterms:W3CDTF">2015-04-05T09:55:00Z</dcterms:modified>
</cp:coreProperties>
</file>