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47" w:rsidRPr="002F4347" w:rsidRDefault="002F4347" w:rsidP="002F4347">
      <w:pPr>
        <w:shd w:val="clear" w:color="auto" w:fill="FBFBFB"/>
        <w:spacing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54"/>
          <w:szCs w:val="54"/>
          <w:lang w:eastAsia="ru-RU"/>
        </w:rPr>
      </w:pPr>
      <w:r w:rsidRPr="002F4347">
        <w:rPr>
          <w:rFonts w:ascii="inherit" w:eastAsia="Times New Roman" w:hAnsi="inherit" w:cs="Times New Roman"/>
          <w:color w:val="333333"/>
          <w:kern w:val="36"/>
          <w:sz w:val="54"/>
          <w:szCs w:val="54"/>
          <w:lang w:eastAsia="ru-RU"/>
        </w:rPr>
        <w:t>ГОСТ 25795-83 </w:t>
      </w:r>
      <w:r w:rsidRPr="002F4347">
        <w:rPr>
          <w:rFonts w:ascii="inherit" w:eastAsia="Times New Roman" w:hAnsi="inherit" w:cs="Times New Roman"/>
          <w:color w:val="333333"/>
          <w:kern w:val="36"/>
          <w:sz w:val="54"/>
          <w:szCs w:val="54"/>
          <w:lang w:eastAsia="ru-RU"/>
        </w:rPr>
        <w:br/>
      </w:r>
      <w:r w:rsidRPr="002F4347">
        <w:rPr>
          <w:rFonts w:ascii="inherit" w:eastAsia="Times New Roman" w:hAnsi="inherit" w:cs="Times New Roman"/>
          <w:color w:val="777777"/>
          <w:kern w:val="36"/>
          <w:sz w:val="35"/>
          <w:szCs w:val="35"/>
          <w:lang w:eastAsia="ru-RU"/>
        </w:rPr>
        <w:t xml:space="preserve">Сырье глинистое в производстве </w:t>
      </w:r>
      <w:proofErr w:type="spellStart"/>
      <w:r w:rsidRPr="002F4347">
        <w:rPr>
          <w:rFonts w:ascii="inherit" w:eastAsia="Times New Roman" w:hAnsi="inherit" w:cs="Times New Roman"/>
          <w:color w:val="777777"/>
          <w:kern w:val="36"/>
          <w:sz w:val="35"/>
          <w:szCs w:val="35"/>
          <w:lang w:eastAsia="ru-RU"/>
        </w:rPr>
        <w:t>глинопорошков</w:t>
      </w:r>
      <w:proofErr w:type="spellEnd"/>
      <w:r w:rsidRPr="002F4347">
        <w:rPr>
          <w:rFonts w:ascii="inherit" w:eastAsia="Times New Roman" w:hAnsi="inherit" w:cs="Times New Roman"/>
          <w:color w:val="777777"/>
          <w:kern w:val="36"/>
          <w:sz w:val="35"/>
          <w:szCs w:val="35"/>
          <w:lang w:eastAsia="ru-RU"/>
        </w:rPr>
        <w:t xml:space="preserve"> для буровых растворов. Технические условия</w:t>
      </w:r>
    </w:p>
    <w:p w:rsidR="002F4347" w:rsidRPr="002F4347" w:rsidRDefault="002F4347" w:rsidP="002F4347">
      <w:pPr>
        <w:shd w:val="clear" w:color="auto" w:fill="FBFBFB"/>
        <w:spacing w:after="15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2F434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Распространяется на глинистое сырье, предназначенное к использованию в производстве </w:t>
      </w:r>
      <w:proofErr w:type="spellStart"/>
      <w:r w:rsidRPr="002F434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глинопорошков</w:t>
      </w:r>
      <w:proofErr w:type="spellEnd"/>
      <w:r w:rsidRPr="002F434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для приготовления буровых растворов.</w:t>
      </w:r>
    </w:p>
    <w:p w:rsidR="000859EE" w:rsidRDefault="002F4347">
      <w:pPr>
        <w:rPr>
          <w:rFonts w:ascii="Verdana" w:hAnsi="Verdana"/>
          <w:color w:val="333333"/>
          <w:sz w:val="21"/>
          <w:szCs w:val="21"/>
          <w:shd w:val="clear" w:color="auto" w:fill="FBFBFB"/>
        </w:rPr>
      </w:pPr>
      <w:r>
        <w:rPr>
          <w:rFonts w:ascii="Verdana" w:hAnsi="Verdana"/>
          <w:color w:val="333333"/>
          <w:sz w:val="21"/>
          <w:szCs w:val="21"/>
          <w:shd w:val="clear" w:color="auto" w:fill="FBFBFB"/>
        </w:rPr>
        <w:t>Ограничение срока действия снято: Протокол № 4-93 МГС от 21.10.93 (ИУС № 4-94)</w:t>
      </w:r>
    </w:p>
    <w:p w:rsidR="002F4347" w:rsidRDefault="002F4347" w:rsidP="002F4347">
      <w:pPr>
        <w:pStyle w:val="a3"/>
        <w:spacing w:before="0" w:beforeAutospacing="0" w:after="150" w:afterAutospacing="0" w:line="300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b/>
          <w:bCs/>
          <w:color w:val="333333"/>
          <w:sz w:val="21"/>
          <w:szCs w:val="21"/>
        </w:rPr>
        <w:t>ГОСУДАРСТВЕННЫЙ СТАНДАРТ СОЮЗА ССР</w:t>
      </w:r>
    </w:p>
    <w:p w:rsidR="002F4347" w:rsidRDefault="002F4347" w:rsidP="002F4347">
      <w:pPr>
        <w:pStyle w:val="a3"/>
        <w:spacing w:before="0" w:beforeAutospacing="0" w:after="150" w:afterAutospacing="0" w:line="300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b/>
          <w:bCs/>
          <w:color w:val="333333"/>
          <w:sz w:val="21"/>
          <w:szCs w:val="21"/>
        </w:rPr>
        <w:t>СЫРЬЕ ГЛИНИСТОЕ</w:t>
      </w:r>
      <w:r>
        <w:rPr>
          <w:rStyle w:val="apple-converted-space"/>
          <w:rFonts w:ascii="Verdana" w:hAnsi="Verdana"/>
          <w:b/>
          <w:bCs/>
          <w:color w:val="333333"/>
          <w:sz w:val="21"/>
          <w:szCs w:val="21"/>
        </w:rPr>
        <w:t> </w:t>
      </w:r>
      <w:bookmarkStart w:id="0" w:name="_GoBack"/>
      <w:bookmarkEnd w:id="0"/>
      <w:r>
        <w:rPr>
          <w:rFonts w:ascii="Verdana" w:hAnsi="Verdana"/>
          <w:b/>
          <w:bCs/>
          <w:color w:val="333333"/>
          <w:sz w:val="21"/>
          <w:szCs w:val="21"/>
        </w:rPr>
        <w:br/>
        <w:t>В ПРОИЗВОДСТВЕ ГЛИНОПОРОШКОВ</w:t>
      </w:r>
      <w:r>
        <w:rPr>
          <w:rStyle w:val="apple-converted-space"/>
          <w:rFonts w:ascii="Verdana" w:hAnsi="Verdana"/>
          <w:b/>
          <w:bCs/>
          <w:color w:val="333333"/>
          <w:sz w:val="21"/>
          <w:szCs w:val="21"/>
        </w:rPr>
        <w:t> </w:t>
      </w:r>
      <w:r>
        <w:rPr>
          <w:rFonts w:ascii="Verdana" w:hAnsi="Verdana"/>
          <w:b/>
          <w:bCs/>
          <w:color w:val="333333"/>
          <w:sz w:val="21"/>
          <w:szCs w:val="21"/>
        </w:rPr>
        <w:br/>
        <w:t>ДЛЯ БУРОВЫХ РАСТВОРОВ</w:t>
      </w:r>
    </w:p>
    <w:p w:rsidR="002F4347" w:rsidRDefault="002F4347" w:rsidP="002F4347">
      <w:pPr>
        <w:pStyle w:val="a3"/>
        <w:spacing w:before="0" w:beforeAutospacing="0" w:after="150" w:afterAutospacing="0" w:line="300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b/>
          <w:bCs/>
          <w:color w:val="333333"/>
          <w:sz w:val="21"/>
          <w:szCs w:val="21"/>
        </w:rPr>
        <w:t>ТЕХНИЧЕСКИЕ УСЛОВИЯ</w:t>
      </w:r>
    </w:p>
    <w:p w:rsidR="002F4347" w:rsidRPr="002F4347" w:rsidRDefault="002F4347" w:rsidP="002F4347">
      <w:pPr>
        <w:pStyle w:val="a3"/>
        <w:spacing w:before="0" w:beforeAutospacing="0" w:after="150" w:afterAutospacing="0" w:line="300" w:lineRule="atLeast"/>
        <w:rPr>
          <w:rFonts w:ascii="Verdana" w:hAnsi="Verdana"/>
          <w:sz w:val="21"/>
          <w:szCs w:val="21"/>
        </w:rPr>
      </w:pPr>
      <w:hyperlink r:id="rId4" w:history="1">
        <w:r w:rsidRPr="002F4347">
          <w:rPr>
            <w:rStyle w:val="a4"/>
            <w:rFonts w:ascii="Verdana" w:hAnsi="Verdana"/>
            <w:b/>
            <w:bCs/>
            <w:color w:val="auto"/>
            <w:sz w:val="21"/>
            <w:szCs w:val="21"/>
            <w:u w:val="none"/>
          </w:rPr>
          <w:t>ГОСТ 25795-83</w:t>
        </w:r>
      </w:hyperlink>
    </w:p>
    <w:p w:rsidR="002F4347" w:rsidRDefault="002F4347" w:rsidP="002F4347">
      <w:pPr>
        <w:pStyle w:val="a3"/>
        <w:spacing w:before="0" w:beforeAutospacing="0" w:after="150" w:afterAutospacing="0" w:line="300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b/>
          <w:bCs/>
          <w:color w:val="333333"/>
          <w:sz w:val="21"/>
          <w:szCs w:val="21"/>
        </w:rPr>
        <w:t>ГОСУДАРСТВЕННЫЙ КОМИТЕТ СССР ПО СТАНДАРТАМ</w:t>
      </w:r>
      <w:r>
        <w:rPr>
          <w:rStyle w:val="apple-converted-space"/>
          <w:rFonts w:ascii="Verdana" w:hAnsi="Verdana"/>
          <w:b/>
          <w:bCs/>
          <w:color w:val="333333"/>
          <w:sz w:val="21"/>
          <w:szCs w:val="21"/>
        </w:rPr>
        <w:t> </w:t>
      </w:r>
      <w:r>
        <w:rPr>
          <w:rFonts w:ascii="Verdana" w:hAnsi="Verdana"/>
          <w:b/>
          <w:bCs/>
          <w:color w:val="333333"/>
          <w:sz w:val="21"/>
          <w:szCs w:val="21"/>
        </w:rPr>
        <w:br/>
        <w:t>Москва</w:t>
      </w:r>
    </w:p>
    <w:p w:rsidR="002F4347" w:rsidRDefault="002F4347" w:rsidP="002F4347">
      <w:pPr>
        <w:pStyle w:val="a3"/>
        <w:spacing w:before="0" w:beforeAutospacing="0" w:after="150" w:afterAutospacing="0" w:line="300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b/>
          <w:bCs/>
          <w:color w:val="333333"/>
          <w:sz w:val="21"/>
          <w:szCs w:val="21"/>
        </w:rPr>
        <w:t>РАЗРАБОТАН Министерством нефтяной промышленности</w:t>
      </w:r>
    </w:p>
    <w:p w:rsidR="002F4347" w:rsidRDefault="002F4347" w:rsidP="002F4347">
      <w:pPr>
        <w:pStyle w:val="a3"/>
        <w:spacing w:before="0" w:beforeAutospacing="0" w:after="150" w:afterAutospacing="0" w:line="300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b/>
          <w:bCs/>
          <w:color w:val="333333"/>
          <w:sz w:val="21"/>
          <w:szCs w:val="21"/>
        </w:rPr>
        <w:t>ИСПОЛНИТЕЛИ</w:t>
      </w:r>
    </w:p>
    <w:p w:rsidR="002F4347" w:rsidRDefault="002F4347" w:rsidP="002F4347">
      <w:pPr>
        <w:pStyle w:val="a3"/>
        <w:spacing w:before="0" w:beforeAutospacing="0" w:after="150" w:afterAutospacing="0" w:line="300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b/>
          <w:bCs/>
          <w:color w:val="333333"/>
          <w:sz w:val="21"/>
          <w:szCs w:val="21"/>
        </w:rPr>
        <w:t xml:space="preserve">Е.Ф. Волков, З.А. </w:t>
      </w:r>
      <w:proofErr w:type="spellStart"/>
      <w:r>
        <w:rPr>
          <w:rFonts w:ascii="Verdana" w:hAnsi="Verdana"/>
          <w:b/>
          <w:bCs/>
          <w:color w:val="333333"/>
          <w:sz w:val="21"/>
          <w:szCs w:val="21"/>
        </w:rPr>
        <w:t>Литяева</w:t>
      </w:r>
      <w:proofErr w:type="spellEnd"/>
      <w:r>
        <w:rPr>
          <w:rStyle w:val="apple-converted-space"/>
          <w:rFonts w:ascii="Verdana" w:hAnsi="Verdana"/>
          <w:b/>
          <w:bCs/>
          <w:color w:val="333333"/>
          <w:sz w:val="21"/>
          <w:szCs w:val="21"/>
        </w:rPr>
        <w:t> </w:t>
      </w:r>
      <w:r>
        <w:rPr>
          <w:rFonts w:ascii="Verdana" w:hAnsi="Verdana"/>
          <w:color w:val="333333"/>
          <w:sz w:val="21"/>
          <w:szCs w:val="21"/>
        </w:rPr>
        <w:t>(руководители темы),</w:t>
      </w:r>
      <w:r>
        <w:rPr>
          <w:rStyle w:val="apple-converted-space"/>
          <w:rFonts w:ascii="Verdana" w:hAnsi="Verdana"/>
          <w:b/>
          <w:bCs/>
          <w:color w:val="333333"/>
          <w:sz w:val="21"/>
          <w:szCs w:val="21"/>
        </w:rPr>
        <w:t> </w:t>
      </w:r>
      <w:r>
        <w:rPr>
          <w:rFonts w:ascii="Verdana" w:hAnsi="Verdana"/>
          <w:b/>
          <w:bCs/>
          <w:color w:val="333333"/>
          <w:sz w:val="21"/>
          <w:szCs w:val="21"/>
        </w:rPr>
        <w:t xml:space="preserve">Н.Д. Лаврова, Л.С. </w:t>
      </w:r>
      <w:proofErr w:type="spellStart"/>
      <w:r>
        <w:rPr>
          <w:rFonts w:ascii="Verdana" w:hAnsi="Verdana"/>
          <w:b/>
          <w:bCs/>
          <w:color w:val="333333"/>
          <w:sz w:val="21"/>
          <w:szCs w:val="21"/>
        </w:rPr>
        <w:t>Пальчикова</w:t>
      </w:r>
      <w:proofErr w:type="spellEnd"/>
    </w:p>
    <w:p w:rsidR="002F4347" w:rsidRDefault="002F4347" w:rsidP="002F4347">
      <w:pPr>
        <w:pStyle w:val="a3"/>
        <w:spacing w:before="0" w:beforeAutospacing="0" w:after="150" w:afterAutospacing="0" w:line="300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b/>
          <w:bCs/>
          <w:color w:val="333333"/>
          <w:sz w:val="21"/>
          <w:szCs w:val="21"/>
        </w:rPr>
        <w:t>ВНЕСЕН Министерством нефтяной промышленности</w:t>
      </w:r>
    </w:p>
    <w:p w:rsidR="002F4347" w:rsidRDefault="002F4347" w:rsidP="002F4347">
      <w:pPr>
        <w:pStyle w:val="a3"/>
        <w:spacing w:before="0" w:beforeAutospacing="0" w:after="150" w:afterAutospacing="0" w:line="300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Член Коллегии</w:t>
      </w:r>
      <w:r>
        <w:rPr>
          <w:rStyle w:val="apple-converted-space"/>
          <w:rFonts w:ascii="Verdana" w:hAnsi="Verdana"/>
          <w:color w:val="333333"/>
          <w:sz w:val="21"/>
          <w:szCs w:val="21"/>
        </w:rPr>
        <w:t> </w:t>
      </w:r>
      <w:r>
        <w:rPr>
          <w:rFonts w:ascii="Verdana" w:hAnsi="Verdana"/>
          <w:b/>
          <w:bCs/>
          <w:color w:val="333333"/>
          <w:sz w:val="21"/>
          <w:szCs w:val="21"/>
        </w:rPr>
        <w:t xml:space="preserve">Ю.Н. </w:t>
      </w:r>
      <w:proofErr w:type="spellStart"/>
      <w:r>
        <w:rPr>
          <w:rFonts w:ascii="Verdana" w:hAnsi="Verdana"/>
          <w:b/>
          <w:bCs/>
          <w:color w:val="333333"/>
          <w:sz w:val="21"/>
          <w:szCs w:val="21"/>
        </w:rPr>
        <w:t>Байдиков</w:t>
      </w:r>
      <w:proofErr w:type="spellEnd"/>
    </w:p>
    <w:p w:rsidR="002F4347" w:rsidRDefault="002F4347" w:rsidP="002F4347">
      <w:pPr>
        <w:pStyle w:val="a3"/>
        <w:spacing w:before="0" w:beforeAutospacing="0" w:after="150" w:afterAutospacing="0" w:line="300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b/>
          <w:bCs/>
          <w:color w:val="333333"/>
          <w:sz w:val="21"/>
          <w:szCs w:val="21"/>
        </w:rPr>
        <w:t>УТВЕРЖДЕН И ВВЕДЕН В ДЕЙСТВИЕ Постановлением Государственного комитета СССР по стандартам от 24 мая 1983 г. № 2306</w:t>
      </w:r>
    </w:p>
    <w:p w:rsidR="002F4347" w:rsidRDefault="002F4347" w:rsidP="002F4347">
      <w:pPr>
        <w:pStyle w:val="a3"/>
        <w:spacing w:before="0" w:beforeAutospacing="0" w:after="150" w:afterAutospacing="0" w:line="300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b/>
          <w:bCs/>
          <w:color w:val="333333"/>
          <w:sz w:val="21"/>
          <w:szCs w:val="21"/>
        </w:rPr>
        <w:t>ГОСУДАРСТВЕННЫЙ СТАНДАРТ СОЮЗА ССР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1"/>
        <w:gridCol w:w="1070"/>
      </w:tblGrid>
      <w:tr w:rsidR="002F4347" w:rsidTr="002F4347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rPr>
                <w:b/>
                <w:bCs/>
              </w:rPr>
              <w:t>СЫРЬЕ ГЛИНИСТОЕ В ПРОИЗВОДСТВЕ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br/>
              <w:t>ГЛИНОПОРОШКОВ ДЛЯ БУРОВЫХ РАСТВОРОВ</w:t>
            </w:r>
          </w:p>
          <w:p w:rsidR="002F4347" w:rsidRPr="002F4347" w:rsidRDefault="002F4347">
            <w:pPr>
              <w:pStyle w:val="a3"/>
              <w:spacing w:before="0" w:beforeAutospacing="0" w:after="150" w:afterAutospacing="0"/>
              <w:rPr>
                <w:lang w:val="en-US"/>
              </w:rPr>
            </w:pPr>
            <w:r>
              <w:rPr>
                <w:b/>
                <w:bCs/>
              </w:rPr>
              <w:t>Технические</w:t>
            </w:r>
            <w:r w:rsidRPr="002F434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условия</w:t>
            </w:r>
          </w:p>
          <w:p w:rsidR="002F4347" w:rsidRDefault="002F4347">
            <w:pPr>
              <w:pStyle w:val="a3"/>
              <w:spacing w:before="0" w:beforeAutospacing="0" w:after="150" w:afterAutospacing="0"/>
            </w:pPr>
            <w:r w:rsidRPr="002F4347">
              <w:rPr>
                <w:lang w:val="en-US"/>
              </w:rPr>
              <w:t>Raw Clay in the Production of Clay Powders</w:t>
            </w:r>
            <w:r w:rsidRPr="002F4347">
              <w:rPr>
                <w:rStyle w:val="apple-converted-space"/>
                <w:lang w:val="en-US"/>
              </w:rPr>
              <w:t> </w:t>
            </w:r>
            <w:r w:rsidRPr="002F4347">
              <w:rPr>
                <w:lang w:val="en-US"/>
              </w:rPr>
              <w:br/>
              <w:t xml:space="preserve">for Drilling Muds. </w:t>
            </w:r>
            <w:proofErr w:type="spellStart"/>
            <w:r>
              <w:t>Specifications</w:t>
            </w:r>
            <w:proofErr w:type="spellEnd"/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rPr>
                <w:b/>
                <w:bCs/>
              </w:rPr>
              <w:t>ГОСТ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br/>
              <w:t>25795-83</w:t>
            </w:r>
          </w:p>
        </w:tc>
      </w:tr>
    </w:tbl>
    <w:p w:rsidR="002F4347" w:rsidRDefault="002F4347" w:rsidP="002F4347">
      <w:pPr>
        <w:pStyle w:val="a3"/>
        <w:spacing w:before="0" w:beforeAutospacing="0" w:after="150" w:afterAutospacing="0" w:line="300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b/>
          <w:bCs/>
          <w:color w:val="333333"/>
          <w:sz w:val="21"/>
          <w:szCs w:val="21"/>
        </w:rPr>
        <w:t>Постановлением Государственного комитета СССР по стандартам от 24 мая 1983 г. № 2306 срок действия установлен</w:t>
      </w:r>
    </w:p>
    <w:p w:rsidR="002F4347" w:rsidRDefault="002F4347" w:rsidP="002F4347">
      <w:pPr>
        <w:pStyle w:val="a3"/>
        <w:spacing w:before="0" w:beforeAutospacing="0" w:after="150" w:afterAutospacing="0" w:line="300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b/>
          <w:bCs/>
          <w:color w:val="333333"/>
          <w:sz w:val="21"/>
          <w:szCs w:val="21"/>
        </w:rPr>
        <w:t>с 01.01.85</w:t>
      </w:r>
    </w:p>
    <w:p w:rsidR="002F4347" w:rsidRDefault="002F4347" w:rsidP="002F4347">
      <w:pPr>
        <w:pStyle w:val="a3"/>
        <w:spacing w:before="0" w:beforeAutospacing="0" w:after="150" w:afterAutospacing="0" w:line="300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b/>
          <w:bCs/>
          <w:color w:val="333333"/>
          <w:sz w:val="21"/>
          <w:szCs w:val="21"/>
        </w:rPr>
        <w:t>до 01.01.90</w:t>
      </w:r>
    </w:p>
    <w:p w:rsidR="002F4347" w:rsidRDefault="002F4347" w:rsidP="002F4347">
      <w:pPr>
        <w:pStyle w:val="a3"/>
        <w:spacing w:before="0" w:beforeAutospacing="0" w:after="150" w:afterAutospacing="0" w:line="300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b/>
          <w:bCs/>
          <w:color w:val="333333"/>
          <w:sz w:val="21"/>
          <w:szCs w:val="21"/>
        </w:rPr>
        <w:t>Несоблюдение стандарта преследуется по закону</w:t>
      </w:r>
    </w:p>
    <w:p w:rsidR="002F4347" w:rsidRDefault="002F4347" w:rsidP="002F4347">
      <w:pPr>
        <w:pStyle w:val="a3"/>
        <w:spacing w:before="0" w:beforeAutospacing="0" w:after="150" w:afterAutospacing="0" w:line="300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Настоящий стандарт распространяется на глинистое сырье (далее по тексту - глина), предназначенное к использованию в производстве </w:t>
      </w:r>
      <w:proofErr w:type="spellStart"/>
      <w:r>
        <w:rPr>
          <w:rFonts w:ascii="Verdana" w:hAnsi="Verdana"/>
          <w:color w:val="333333"/>
          <w:sz w:val="21"/>
          <w:szCs w:val="21"/>
        </w:rPr>
        <w:t>глинопорошков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для приготовления буровых растворов.</w:t>
      </w:r>
    </w:p>
    <w:p w:rsidR="002F4347" w:rsidRDefault="002F4347" w:rsidP="002F4347">
      <w:pPr>
        <w:pStyle w:val="2"/>
        <w:spacing w:before="300" w:after="150"/>
        <w:rPr>
          <w:rFonts w:ascii="inherit" w:hAnsi="inherit"/>
          <w:color w:val="333333"/>
          <w:sz w:val="45"/>
          <w:szCs w:val="45"/>
        </w:rPr>
      </w:pPr>
      <w:r>
        <w:rPr>
          <w:rFonts w:ascii="inherit" w:hAnsi="inherit"/>
          <w:b/>
          <w:bCs/>
          <w:color w:val="333333"/>
          <w:sz w:val="45"/>
          <w:szCs w:val="45"/>
        </w:rPr>
        <w:lastRenderedPageBreak/>
        <w:t>1. ТИПЫ И МАРКИ</w:t>
      </w:r>
    </w:p>
    <w:p w:rsidR="002F4347" w:rsidRDefault="002F4347" w:rsidP="002F4347">
      <w:pPr>
        <w:pStyle w:val="a3"/>
        <w:spacing w:before="0" w:beforeAutospacing="0" w:after="150" w:afterAutospacing="0" w:line="300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1.1. Глину в зависимости от основного породообразующего минерала подразделяют на следующие типы и марки, указанные в табл. 1.</w:t>
      </w:r>
    </w:p>
    <w:p w:rsidR="002F4347" w:rsidRDefault="002F4347" w:rsidP="002F4347">
      <w:pPr>
        <w:pStyle w:val="a3"/>
        <w:spacing w:before="0" w:beforeAutospacing="0" w:after="150" w:afterAutospacing="0" w:line="300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Таблица 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4"/>
        <w:gridCol w:w="3085"/>
        <w:gridCol w:w="814"/>
      </w:tblGrid>
      <w:tr w:rsidR="002F4347" w:rsidTr="002F4347">
        <w:trPr>
          <w:tblHeader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Основной породообразующий минерал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Минералогический тип глин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Марка</w:t>
            </w:r>
          </w:p>
        </w:tc>
      </w:tr>
      <w:tr w:rsidR="002F4347" w:rsidTr="002F4347">
        <w:tc>
          <w:tcPr>
            <w:tcW w:w="0" w:type="auto"/>
            <w:vMerge w:val="restar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Монтмориллонит</w:t>
            </w:r>
          </w:p>
        </w:tc>
        <w:tc>
          <w:tcPr>
            <w:tcW w:w="0" w:type="auto"/>
            <w:vMerge w:val="restar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proofErr w:type="spellStart"/>
            <w:r>
              <w:t>Бентонитовые</w:t>
            </w:r>
            <w:proofErr w:type="spellEnd"/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Б-1</w:t>
            </w:r>
          </w:p>
        </w:tc>
      </w:tr>
      <w:tr w:rsidR="002F4347" w:rsidTr="002F4347"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  <w:hideMark/>
          </w:tcPr>
          <w:p w:rsidR="002F4347" w:rsidRDefault="002F4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  <w:hideMark/>
          </w:tcPr>
          <w:p w:rsidR="002F4347" w:rsidRDefault="002F4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Б-2</w:t>
            </w:r>
          </w:p>
        </w:tc>
      </w:tr>
      <w:tr w:rsidR="002F4347" w:rsidTr="002F4347"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  <w:hideMark/>
          </w:tcPr>
          <w:p w:rsidR="002F4347" w:rsidRDefault="002F4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  <w:hideMark/>
          </w:tcPr>
          <w:p w:rsidR="002F4347" w:rsidRDefault="002F4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Б-3</w:t>
            </w:r>
          </w:p>
        </w:tc>
      </w:tr>
      <w:tr w:rsidR="002F4347" w:rsidTr="002F4347"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  <w:hideMark/>
          </w:tcPr>
          <w:p w:rsidR="002F4347" w:rsidRDefault="002F4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  <w:hideMark/>
          </w:tcPr>
          <w:p w:rsidR="002F4347" w:rsidRDefault="002F4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Б-4</w:t>
            </w:r>
          </w:p>
        </w:tc>
      </w:tr>
      <w:tr w:rsidR="002F4347" w:rsidTr="002F4347"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  <w:hideMark/>
          </w:tcPr>
          <w:p w:rsidR="002F4347" w:rsidRDefault="002F4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  <w:hideMark/>
          </w:tcPr>
          <w:p w:rsidR="002F4347" w:rsidRDefault="002F4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Б-5</w:t>
            </w:r>
          </w:p>
        </w:tc>
      </w:tr>
      <w:tr w:rsidR="002F4347" w:rsidTr="002F4347"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  <w:hideMark/>
          </w:tcPr>
          <w:p w:rsidR="002F4347" w:rsidRDefault="002F4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  <w:hideMark/>
          </w:tcPr>
          <w:p w:rsidR="002F4347" w:rsidRDefault="002F4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Б-6</w:t>
            </w:r>
          </w:p>
        </w:tc>
      </w:tr>
      <w:tr w:rsidR="002F4347" w:rsidTr="002F4347"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  <w:hideMark/>
          </w:tcPr>
          <w:p w:rsidR="002F4347" w:rsidRDefault="002F4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  <w:hideMark/>
          </w:tcPr>
          <w:p w:rsidR="002F4347" w:rsidRDefault="002F4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Б-7</w:t>
            </w:r>
          </w:p>
        </w:tc>
      </w:tr>
      <w:tr w:rsidR="002F4347" w:rsidTr="002F4347"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  <w:hideMark/>
          </w:tcPr>
          <w:p w:rsidR="002F4347" w:rsidRDefault="002F4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  <w:hideMark/>
          </w:tcPr>
          <w:p w:rsidR="002F4347" w:rsidRDefault="002F4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Б-8</w:t>
            </w:r>
          </w:p>
        </w:tc>
      </w:tr>
      <w:tr w:rsidR="002F4347" w:rsidTr="002F4347"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  <w:hideMark/>
          </w:tcPr>
          <w:p w:rsidR="002F4347" w:rsidRDefault="002F4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  <w:hideMark/>
          </w:tcPr>
          <w:p w:rsidR="002F4347" w:rsidRDefault="002F4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Б-9</w:t>
            </w:r>
          </w:p>
        </w:tc>
      </w:tr>
      <w:tr w:rsidR="002F4347" w:rsidTr="002F4347">
        <w:tc>
          <w:tcPr>
            <w:tcW w:w="0" w:type="auto"/>
            <w:vMerge w:val="restar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proofErr w:type="spellStart"/>
            <w:r>
              <w:t>Палыгорскит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proofErr w:type="spellStart"/>
            <w:r>
              <w:t>Палыгорскитовые</w:t>
            </w:r>
            <w:proofErr w:type="spellEnd"/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П-1</w:t>
            </w:r>
          </w:p>
        </w:tc>
      </w:tr>
      <w:tr w:rsidR="002F4347" w:rsidTr="002F4347"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  <w:hideMark/>
          </w:tcPr>
          <w:p w:rsidR="002F4347" w:rsidRDefault="002F4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  <w:hideMark/>
          </w:tcPr>
          <w:p w:rsidR="002F4347" w:rsidRDefault="002F4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П-2</w:t>
            </w:r>
          </w:p>
        </w:tc>
      </w:tr>
      <w:tr w:rsidR="002F4347" w:rsidTr="002F4347"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  <w:hideMark/>
          </w:tcPr>
          <w:p w:rsidR="002F4347" w:rsidRDefault="002F4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  <w:hideMark/>
          </w:tcPr>
          <w:p w:rsidR="002F4347" w:rsidRDefault="002F4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П-3</w:t>
            </w:r>
          </w:p>
        </w:tc>
      </w:tr>
      <w:tr w:rsidR="002F4347" w:rsidTr="002F4347"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  <w:hideMark/>
          </w:tcPr>
          <w:p w:rsidR="002F4347" w:rsidRDefault="002F4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  <w:hideMark/>
          </w:tcPr>
          <w:p w:rsidR="002F4347" w:rsidRDefault="002F4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П-4</w:t>
            </w:r>
          </w:p>
        </w:tc>
      </w:tr>
      <w:tr w:rsidR="002F4347" w:rsidTr="002F4347"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  <w:hideMark/>
          </w:tcPr>
          <w:p w:rsidR="002F4347" w:rsidRDefault="002F4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  <w:hideMark/>
          </w:tcPr>
          <w:p w:rsidR="002F4347" w:rsidRDefault="002F4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П-5</w:t>
            </w:r>
          </w:p>
        </w:tc>
      </w:tr>
      <w:tr w:rsidR="002F4347" w:rsidTr="002F4347"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  <w:hideMark/>
          </w:tcPr>
          <w:p w:rsidR="002F4347" w:rsidRDefault="002F4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  <w:hideMark/>
          </w:tcPr>
          <w:p w:rsidR="002F4347" w:rsidRDefault="002F4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П-6</w:t>
            </w:r>
          </w:p>
        </w:tc>
      </w:tr>
      <w:tr w:rsidR="002F4347" w:rsidTr="002F4347"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  <w:hideMark/>
          </w:tcPr>
          <w:p w:rsidR="002F4347" w:rsidRDefault="002F4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  <w:hideMark/>
          </w:tcPr>
          <w:p w:rsidR="002F4347" w:rsidRDefault="002F4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П-7</w:t>
            </w:r>
          </w:p>
        </w:tc>
      </w:tr>
      <w:tr w:rsidR="002F4347" w:rsidTr="002F4347">
        <w:tc>
          <w:tcPr>
            <w:tcW w:w="0" w:type="auto"/>
            <w:vMerge w:val="restar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Минералы группы каолинита и (или) гидрослюды</w:t>
            </w:r>
          </w:p>
        </w:tc>
        <w:tc>
          <w:tcPr>
            <w:tcW w:w="0" w:type="auto"/>
            <w:vMerge w:val="restar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Каолинит-гидрослюдистые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КГ-1</w:t>
            </w:r>
          </w:p>
        </w:tc>
      </w:tr>
      <w:tr w:rsidR="002F4347" w:rsidTr="002F4347"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  <w:hideMark/>
          </w:tcPr>
          <w:p w:rsidR="002F4347" w:rsidRDefault="002F4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  <w:hideMark/>
          </w:tcPr>
          <w:p w:rsidR="002F4347" w:rsidRDefault="002F4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КГ-2</w:t>
            </w:r>
          </w:p>
        </w:tc>
      </w:tr>
      <w:tr w:rsidR="002F4347" w:rsidTr="002F4347"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  <w:hideMark/>
          </w:tcPr>
          <w:p w:rsidR="002F4347" w:rsidRDefault="002F4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  <w:hideMark/>
          </w:tcPr>
          <w:p w:rsidR="002F4347" w:rsidRDefault="002F4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КГ-3</w:t>
            </w:r>
          </w:p>
        </w:tc>
      </w:tr>
    </w:tbl>
    <w:p w:rsidR="002F4347" w:rsidRDefault="002F4347" w:rsidP="002F4347">
      <w:pPr>
        <w:pStyle w:val="a3"/>
        <w:spacing w:before="0" w:beforeAutospacing="0" w:after="150" w:afterAutospacing="0" w:line="300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b/>
          <w:bCs/>
          <w:color w:val="333333"/>
          <w:sz w:val="21"/>
          <w:szCs w:val="21"/>
        </w:rPr>
        <w:t>(Измененная редакция,</w:t>
      </w:r>
      <w:r>
        <w:rPr>
          <w:rStyle w:val="apple-converted-space"/>
          <w:rFonts w:ascii="Verdana" w:hAnsi="Verdana"/>
          <w:b/>
          <w:bCs/>
          <w:color w:val="333333"/>
          <w:sz w:val="21"/>
          <w:szCs w:val="21"/>
        </w:rPr>
        <w:t> </w:t>
      </w:r>
      <w:hyperlink r:id="rId5" w:tooltip="ИУС 5-89" w:history="1">
        <w:r w:rsidRPr="002F4347">
          <w:rPr>
            <w:rStyle w:val="a4"/>
            <w:rFonts w:ascii="Verdana" w:hAnsi="Verdana"/>
            <w:b/>
            <w:bCs/>
            <w:color w:val="auto"/>
            <w:sz w:val="21"/>
            <w:szCs w:val="21"/>
            <w:u w:val="none"/>
          </w:rPr>
          <w:t>Изм. № 1</w:t>
        </w:r>
      </w:hyperlink>
      <w:r>
        <w:rPr>
          <w:rFonts w:ascii="Verdana" w:hAnsi="Verdana"/>
          <w:b/>
          <w:bCs/>
          <w:color w:val="333333"/>
          <w:sz w:val="21"/>
          <w:szCs w:val="21"/>
        </w:rPr>
        <w:t>).</w:t>
      </w:r>
    </w:p>
    <w:p w:rsidR="002F4347" w:rsidRDefault="002F4347" w:rsidP="002F4347">
      <w:pPr>
        <w:pStyle w:val="2"/>
        <w:spacing w:before="300" w:after="150"/>
        <w:rPr>
          <w:rFonts w:ascii="inherit" w:hAnsi="inherit"/>
          <w:color w:val="333333"/>
          <w:sz w:val="45"/>
          <w:szCs w:val="45"/>
        </w:rPr>
      </w:pPr>
      <w:r>
        <w:rPr>
          <w:rFonts w:ascii="inherit" w:hAnsi="inherit"/>
          <w:b/>
          <w:bCs/>
          <w:color w:val="333333"/>
          <w:sz w:val="45"/>
          <w:szCs w:val="45"/>
        </w:rPr>
        <w:lastRenderedPageBreak/>
        <w:t>2. ТЕХНИЧЕСКИЕ ТРЕБОВАНИЯ</w:t>
      </w:r>
    </w:p>
    <w:p w:rsidR="002F4347" w:rsidRDefault="002F4347" w:rsidP="002F4347">
      <w:pPr>
        <w:pStyle w:val="a3"/>
        <w:spacing w:before="0" w:beforeAutospacing="0" w:after="150" w:afterAutospacing="0" w:line="300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2.1. Глина по физико-химическим показателям должна соответствовать требованиям, указанным в табл. 2 - 3.</w:t>
      </w:r>
    </w:p>
    <w:p w:rsidR="002F4347" w:rsidRDefault="002F4347" w:rsidP="002F4347">
      <w:pPr>
        <w:rPr>
          <w:rFonts w:ascii="Times New Roman" w:hAnsi="Times New Roman"/>
          <w:sz w:val="24"/>
          <w:szCs w:val="24"/>
        </w:rPr>
      </w:pPr>
    </w:p>
    <w:p w:rsidR="002F4347" w:rsidRDefault="002F4347" w:rsidP="002F4347">
      <w:pPr>
        <w:pStyle w:val="a3"/>
        <w:spacing w:before="0" w:beforeAutospacing="0" w:after="150" w:afterAutospacing="0" w:line="300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779"/>
        <w:gridCol w:w="779"/>
        <w:gridCol w:w="659"/>
        <w:gridCol w:w="650"/>
        <w:gridCol w:w="530"/>
        <w:gridCol w:w="588"/>
        <w:gridCol w:w="650"/>
        <w:gridCol w:w="530"/>
        <w:gridCol w:w="841"/>
        <w:gridCol w:w="1464"/>
      </w:tblGrid>
      <w:tr w:rsidR="002F4347" w:rsidTr="002F4347">
        <w:trPr>
          <w:tblHeader/>
        </w:trPr>
        <w:tc>
          <w:tcPr>
            <w:tcW w:w="0" w:type="auto"/>
            <w:vMerge w:val="restar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Наименование показателя</w:t>
            </w:r>
          </w:p>
        </w:tc>
        <w:tc>
          <w:tcPr>
            <w:tcW w:w="0" w:type="auto"/>
            <w:gridSpan w:val="9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Норма для марки</w:t>
            </w:r>
          </w:p>
        </w:tc>
        <w:tc>
          <w:tcPr>
            <w:tcW w:w="0" w:type="auto"/>
            <w:vMerge w:val="restar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Метод испытания</w:t>
            </w:r>
          </w:p>
        </w:tc>
      </w:tr>
      <w:tr w:rsidR="002F4347" w:rsidTr="002F4347">
        <w:trPr>
          <w:tblHeader/>
        </w:trPr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  <w:hideMark/>
          </w:tcPr>
          <w:p w:rsidR="002F4347" w:rsidRDefault="002F4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Б-1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Б-2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Б-3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Б-4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Б-5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Б-6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Б-7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Б-8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Б-9</w:t>
            </w:r>
          </w:p>
        </w:tc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  <w:hideMark/>
          </w:tcPr>
          <w:p w:rsidR="002F4347" w:rsidRDefault="002F4347">
            <w:pPr>
              <w:rPr>
                <w:sz w:val="24"/>
                <w:szCs w:val="24"/>
              </w:rPr>
            </w:pPr>
          </w:p>
        </w:tc>
      </w:tr>
      <w:tr w:rsidR="002F4347" w:rsidTr="002F4347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Выход глинистого раствора, м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t>/т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Более 16,0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Более 16,0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От 12,0 до 15,5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От 8,0 до 11,5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От 5,0 до 7,5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До 4,5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От 8,0 до 11,5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От 5,0 до 7,5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Менее 4,5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Pr="002F4347" w:rsidRDefault="002F4347">
            <w:pPr>
              <w:pStyle w:val="a3"/>
              <w:spacing w:before="0" w:beforeAutospacing="0" w:after="150" w:afterAutospacing="0"/>
            </w:pPr>
            <w:r w:rsidRPr="002F4347">
              <w:t>По</w:t>
            </w:r>
            <w:r w:rsidRPr="002F4347">
              <w:rPr>
                <w:rStyle w:val="apple-converted-space"/>
              </w:rPr>
              <w:t> </w:t>
            </w:r>
            <w:hyperlink r:id="rId6" w:tooltip="ГОСТ 25796.1-83 Сырье глинистое в производстве глинопорошков для буровых растворов. Метод определения выхода глинистого раствора" w:history="1">
              <w:r w:rsidRPr="002F4347">
                <w:rPr>
                  <w:rStyle w:val="a4"/>
                  <w:color w:val="auto"/>
                  <w:u w:val="none"/>
                </w:rPr>
                <w:t>ГОСТ 25796.1-83</w:t>
              </w:r>
            </w:hyperlink>
          </w:p>
        </w:tc>
      </w:tr>
      <w:tr w:rsidR="002F4347" w:rsidTr="002F4347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Показатель модифицируемости, ПМ</w:t>
            </w:r>
            <w:r>
              <w:rPr>
                <w:sz w:val="16"/>
                <w:szCs w:val="16"/>
                <w:vertAlign w:val="subscript"/>
              </w:rPr>
              <w:t>1</w:t>
            </w:r>
            <w:r>
              <w:t>, ПМ</w:t>
            </w:r>
            <w:r>
              <w:rPr>
                <w:sz w:val="16"/>
                <w:szCs w:val="16"/>
                <w:vertAlign w:val="subscript"/>
              </w:rPr>
              <w:t>2</w:t>
            </w:r>
            <w:r>
              <w:t>, °, не менее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Pr="002F4347" w:rsidRDefault="002F4347">
            <w:pPr>
              <w:pStyle w:val="a3"/>
              <w:spacing w:before="0" w:beforeAutospacing="0" w:after="150" w:afterAutospacing="0"/>
            </w:pPr>
            <w:r w:rsidRPr="002F4347">
              <w:t>По</w:t>
            </w:r>
            <w:r w:rsidRPr="002F4347">
              <w:rPr>
                <w:rStyle w:val="apple-converted-space"/>
              </w:rPr>
              <w:t> </w:t>
            </w:r>
            <w:hyperlink r:id="rId7" w:tooltip="ГОСТ 25796.5-83 Сырье глинистое в производстве глинопорошков для буровых растворов. Метод определения показателя модифицируемости" w:history="1">
              <w:r w:rsidRPr="002F4347">
                <w:rPr>
                  <w:rStyle w:val="a4"/>
                  <w:color w:val="auto"/>
                  <w:u w:val="none"/>
                </w:rPr>
                <w:t>ГОСТ 25796.5-83</w:t>
              </w:r>
            </w:hyperlink>
          </w:p>
        </w:tc>
      </w:tr>
      <w:tr w:rsidR="002F4347" w:rsidTr="002F4347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Коэффициент пластичности суспензии, С</w:t>
            </w:r>
            <w:r>
              <w:rPr>
                <w:sz w:val="16"/>
                <w:szCs w:val="16"/>
                <w:vertAlign w:val="superscript"/>
              </w:rPr>
              <w:t>-1</w:t>
            </w:r>
            <w:r>
              <w:t>, не более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1500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Pr="002F4347" w:rsidRDefault="002F4347">
            <w:pPr>
              <w:pStyle w:val="a3"/>
              <w:spacing w:before="0" w:beforeAutospacing="0" w:after="150" w:afterAutospacing="0"/>
            </w:pPr>
            <w:r w:rsidRPr="002F4347">
              <w:t>По</w:t>
            </w:r>
            <w:r w:rsidRPr="002F4347">
              <w:rPr>
                <w:rStyle w:val="apple-converted-space"/>
              </w:rPr>
              <w:t> </w:t>
            </w:r>
            <w:hyperlink r:id="rId8" w:tooltip="ГОСТ 25796.2-83 Сырье глинистое в производстве глинопорошков для буровых растворов. Методы определения свойств суспензии" w:history="1">
              <w:r w:rsidRPr="002F4347">
                <w:rPr>
                  <w:rStyle w:val="a4"/>
                  <w:color w:val="auto"/>
                  <w:u w:val="none"/>
                </w:rPr>
                <w:t>ГОСТ 25796.2-83</w:t>
              </w:r>
            </w:hyperlink>
          </w:p>
        </w:tc>
      </w:tr>
      <w:tr w:rsidR="002F4347" w:rsidTr="002F4347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Статическое напряжение сдвига суспензии, Па, не менее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Pr="002F4347" w:rsidRDefault="002F4347">
            <w:pPr>
              <w:pStyle w:val="a3"/>
              <w:spacing w:before="0" w:beforeAutospacing="0" w:after="150" w:afterAutospacing="0"/>
            </w:pPr>
            <w:r w:rsidRPr="002F4347">
              <w:t>По</w:t>
            </w:r>
            <w:r w:rsidRPr="002F4347">
              <w:rPr>
                <w:rStyle w:val="apple-converted-space"/>
              </w:rPr>
              <w:t> </w:t>
            </w:r>
            <w:hyperlink r:id="rId9" w:tooltip="ГОСТ 25796.2-83 Сырье глинистое в производстве глинопорошков для буровых растворов. Методы определения свойств суспензии" w:history="1">
              <w:r w:rsidRPr="002F4347">
                <w:rPr>
                  <w:rStyle w:val="a4"/>
                  <w:color w:val="auto"/>
                  <w:u w:val="none"/>
                </w:rPr>
                <w:t>ГОСТ 25796.2-83</w:t>
              </w:r>
            </w:hyperlink>
          </w:p>
        </w:tc>
      </w:tr>
      <w:tr w:rsidR="002F4347" w:rsidTr="002F4347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Показатель фильтрации, см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t>, не более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Pr="002F4347" w:rsidRDefault="002F4347">
            <w:pPr>
              <w:pStyle w:val="a3"/>
              <w:spacing w:before="0" w:beforeAutospacing="0" w:after="150" w:afterAutospacing="0"/>
            </w:pPr>
            <w:r w:rsidRPr="002F4347">
              <w:t>По</w:t>
            </w:r>
            <w:r w:rsidRPr="002F4347">
              <w:rPr>
                <w:rStyle w:val="apple-converted-space"/>
              </w:rPr>
              <w:t> </w:t>
            </w:r>
            <w:hyperlink r:id="rId10" w:tooltip="ГОСТ 25796.2-83 Сырье глинистое в производстве глинопорошков для буровых растворов. Методы определения свойств суспензии" w:history="1">
              <w:r w:rsidRPr="002F4347">
                <w:rPr>
                  <w:rStyle w:val="a4"/>
                  <w:color w:val="auto"/>
                  <w:u w:val="none"/>
                </w:rPr>
                <w:t>ГОСТ 25796.2-83</w:t>
              </w:r>
            </w:hyperlink>
          </w:p>
        </w:tc>
      </w:tr>
      <w:tr w:rsidR="002F4347" w:rsidTr="002F4347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Массовая доля песчаной фракции, %, не более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6,0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6,0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6,0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6.0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8,0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10,0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6,0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8,0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10,0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Pr="002F4347" w:rsidRDefault="002F4347">
            <w:pPr>
              <w:pStyle w:val="a3"/>
              <w:spacing w:before="0" w:beforeAutospacing="0" w:after="150" w:afterAutospacing="0"/>
            </w:pPr>
            <w:r w:rsidRPr="002F4347">
              <w:t>По</w:t>
            </w:r>
            <w:r w:rsidRPr="002F4347">
              <w:rPr>
                <w:rStyle w:val="apple-converted-space"/>
              </w:rPr>
              <w:t> </w:t>
            </w:r>
            <w:hyperlink r:id="rId11" w:tooltip="ГОСТ 25796.3-83 Сырье глинистое в производстве глинопорошков для буровых растворов. Метод определения массовой доли песчаной фракции" w:history="1">
              <w:r w:rsidRPr="002F4347">
                <w:rPr>
                  <w:rStyle w:val="a4"/>
                  <w:color w:val="auto"/>
                  <w:u w:val="none"/>
                </w:rPr>
                <w:t>ГОСТ 25796.3-83</w:t>
              </w:r>
            </w:hyperlink>
          </w:p>
        </w:tc>
      </w:tr>
      <w:tr w:rsidR="002F4347" w:rsidTr="002F4347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 xml:space="preserve">Сумма обменных катионов кальция, магния, натрия и калия, </w:t>
            </w:r>
            <w:proofErr w:type="spellStart"/>
            <w:r>
              <w:t>мг·экв</w:t>
            </w:r>
            <w:proofErr w:type="spellEnd"/>
            <w:r>
              <w:t xml:space="preserve"> на 100 г глины, не менее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60,0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Pr="002F4347" w:rsidRDefault="002F4347">
            <w:pPr>
              <w:pStyle w:val="a3"/>
              <w:spacing w:before="0" w:beforeAutospacing="0" w:after="150" w:afterAutospacing="0"/>
            </w:pPr>
            <w:r w:rsidRPr="002F4347">
              <w:t>По</w:t>
            </w:r>
            <w:r w:rsidRPr="002F4347">
              <w:rPr>
                <w:rStyle w:val="apple-converted-space"/>
              </w:rPr>
              <w:t> </w:t>
            </w:r>
            <w:hyperlink r:id="rId12" w:tooltip="ГОСТ 3594.2-93 Глины формовочные огнеупорные. Метод определения концентрации обменных катионов кальция и магния" w:history="1">
              <w:r w:rsidRPr="002F4347">
                <w:rPr>
                  <w:rStyle w:val="a4"/>
                  <w:color w:val="auto"/>
                  <w:u w:val="none"/>
                </w:rPr>
                <w:t>ГОСТ 3594.2</w:t>
              </w:r>
            </w:hyperlink>
            <w:r w:rsidRPr="002F4347">
              <w:t>-</w:t>
            </w:r>
            <w:proofErr w:type="gramStart"/>
            <w:r w:rsidRPr="002F4347">
              <w:t>77,</w:t>
            </w:r>
            <w:hyperlink r:id="rId13" w:tooltip="ГОСТ 3594.3-93 Глины формовочные огнеупорные. Метод определения концентрации обменных катионов натрия и калия" w:history="1">
              <w:r w:rsidRPr="002F4347">
                <w:rPr>
                  <w:rStyle w:val="a4"/>
                  <w:color w:val="auto"/>
                  <w:u w:val="none"/>
                </w:rPr>
                <w:t>ГОСТ</w:t>
              </w:r>
              <w:proofErr w:type="gramEnd"/>
              <w:r w:rsidRPr="002F4347">
                <w:rPr>
                  <w:rStyle w:val="a4"/>
                  <w:color w:val="auto"/>
                  <w:u w:val="none"/>
                </w:rPr>
                <w:t xml:space="preserve"> 3594.3</w:t>
              </w:r>
            </w:hyperlink>
            <w:r w:rsidRPr="002F4347">
              <w:t>-77</w:t>
            </w:r>
          </w:p>
        </w:tc>
      </w:tr>
      <w:tr w:rsidR="002F4347" w:rsidTr="002F4347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Отношение суммы обменных катионов натрия и калия к сумме обменных катионов кальция и магния, не менее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1,1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Pr="002F4347" w:rsidRDefault="002F4347">
            <w:pPr>
              <w:pStyle w:val="a3"/>
              <w:spacing w:before="0" w:beforeAutospacing="0" w:after="150" w:afterAutospacing="0"/>
            </w:pPr>
            <w:r w:rsidRPr="002F4347">
              <w:t>По</w:t>
            </w:r>
            <w:r w:rsidRPr="002F4347">
              <w:rPr>
                <w:rStyle w:val="apple-converted-space"/>
              </w:rPr>
              <w:t> </w:t>
            </w:r>
            <w:hyperlink r:id="rId14" w:tooltip="ГОСТ 3594.2-93 Глины формовочные огнеупорные. Метод определения концентрации обменных катионов кальция и магния" w:history="1">
              <w:r w:rsidRPr="002F4347">
                <w:rPr>
                  <w:rStyle w:val="a4"/>
                  <w:color w:val="auto"/>
                  <w:u w:val="none"/>
                </w:rPr>
                <w:t>ГОСТ 3594.2</w:t>
              </w:r>
            </w:hyperlink>
            <w:r w:rsidRPr="002F4347">
              <w:t>-</w:t>
            </w:r>
            <w:proofErr w:type="gramStart"/>
            <w:r w:rsidRPr="002F4347">
              <w:t>77,</w:t>
            </w:r>
            <w:hyperlink r:id="rId15" w:tooltip="ГОСТ 3594.3-93 Глины формовочные огнеупорные. Метод определения концентрации обменных катионов натрия и калия" w:history="1">
              <w:r w:rsidRPr="002F4347">
                <w:rPr>
                  <w:rStyle w:val="a4"/>
                  <w:color w:val="auto"/>
                  <w:u w:val="none"/>
                </w:rPr>
                <w:t>ГОСТ</w:t>
              </w:r>
              <w:proofErr w:type="gramEnd"/>
              <w:r w:rsidRPr="002F4347">
                <w:rPr>
                  <w:rStyle w:val="a4"/>
                  <w:color w:val="auto"/>
                  <w:u w:val="none"/>
                </w:rPr>
                <w:t xml:space="preserve"> 3594.3</w:t>
              </w:r>
            </w:hyperlink>
            <w:r w:rsidRPr="002F4347">
              <w:t>-77</w:t>
            </w:r>
          </w:p>
        </w:tc>
      </w:tr>
    </w:tbl>
    <w:p w:rsidR="002F4347" w:rsidRDefault="002F4347" w:rsidP="002F4347">
      <w:pPr>
        <w:pStyle w:val="a3"/>
        <w:spacing w:before="0" w:beforeAutospacing="0" w:after="150" w:afterAutospacing="0" w:line="300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b/>
          <w:bCs/>
          <w:color w:val="333333"/>
          <w:sz w:val="21"/>
          <w:szCs w:val="21"/>
        </w:rPr>
        <w:t>(Измененная редакция,</w:t>
      </w:r>
      <w:r>
        <w:rPr>
          <w:rStyle w:val="apple-converted-space"/>
          <w:rFonts w:ascii="Verdana" w:hAnsi="Verdana"/>
          <w:b/>
          <w:bCs/>
          <w:color w:val="333333"/>
          <w:sz w:val="21"/>
          <w:szCs w:val="21"/>
        </w:rPr>
        <w:t> </w:t>
      </w:r>
      <w:hyperlink r:id="rId16" w:tooltip="ИУС 5-89" w:history="1">
        <w:r w:rsidRPr="002F4347">
          <w:rPr>
            <w:rStyle w:val="a4"/>
            <w:rFonts w:ascii="Verdana" w:hAnsi="Verdana"/>
            <w:b/>
            <w:bCs/>
            <w:color w:val="auto"/>
            <w:sz w:val="21"/>
            <w:szCs w:val="21"/>
            <w:u w:val="none"/>
          </w:rPr>
          <w:t>Изм. № 1</w:t>
        </w:r>
      </w:hyperlink>
      <w:r>
        <w:rPr>
          <w:rFonts w:ascii="Verdana" w:hAnsi="Verdana"/>
          <w:b/>
          <w:bCs/>
          <w:color w:val="333333"/>
          <w:sz w:val="21"/>
          <w:szCs w:val="21"/>
        </w:rPr>
        <w:t>).</w:t>
      </w:r>
    </w:p>
    <w:p w:rsidR="002F4347" w:rsidRDefault="002F4347" w:rsidP="002F4347">
      <w:pPr>
        <w:pStyle w:val="a3"/>
        <w:spacing w:before="0" w:beforeAutospacing="0" w:after="150" w:afterAutospacing="0" w:line="300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2"/>
        <w:gridCol w:w="777"/>
        <w:gridCol w:w="704"/>
        <w:gridCol w:w="704"/>
        <w:gridCol w:w="690"/>
        <w:gridCol w:w="570"/>
        <w:gridCol w:w="491"/>
        <w:gridCol w:w="491"/>
        <w:gridCol w:w="560"/>
        <w:gridCol w:w="639"/>
        <w:gridCol w:w="855"/>
        <w:gridCol w:w="1377"/>
      </w:tblGrid>
      <w:tr w:rsidR="002F4347" w:rsidTr="002F4347">
        <w:trPr>
          <w:tblHeader/>
        </w:trPr>
        <w:tc>
          <w:tcPr>
            <w:tcW w:w="0" w:type="auto"/>
            <w:vMerge w:val="restar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lastRenderedPageBreak/>
              <w:t>Наименование показателя</w:t>
            </w:r>
          </w:p>
        </w:tc>
        <w:tc>
          <w:tcPr>
            <w:tcW w:w="0" w:type="auto"/>
            <w:gridSpan w:val="10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Норма для марки</w:t>
            </w:r>
          </w:p>
        </w:tc>
        <w:tc>
          <w:tcPr>
            <w:tcW w:w="0" w:type="auto"/>
            <w:vMerge w:val="restar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Метод испытания</w:t>
            </w:r>
          </w:p>
        </w:tc>
      </w:tr>
      <w:tr w:rsidR="002F4347" w:rsidTr="002F4347">
        <w:trPr>
          <w:tblHeader/>
        </w:trPr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  <w:hideMark/>
          </w:tcPr>
          <w:p w:rsidR="002F4347" w:rsidRDefault="002F4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П-1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П-2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п-3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П-4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П-5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П-6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П-7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КГ-1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КГ-2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КГ-3</w:t>
            </w:r>
          </w:p>
        </w:tc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  <w:hideMark/>
          </w:tcPr>
          <w:p w:rsidR="002F4347" w:rsidRDefault="002F4347">
            <w:pPr>
              <w:rPr>
                <w:sz w:val="24"/>
                <w:szCs w:val="24"/>
              </w:rPr>
            </w:pPr>
          </w:p>
        </w:tc>
      </w:tr>
      <w:tr w:rsidR="002F4347" w:rsidTr="002F4347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Выход глинистого раствора, м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t>/т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Более 20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От 16,0 до 19,5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От 12,0 до 15,5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От 8,0 до 11,5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От 5,0 до 7,5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До 4,5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До 4,5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От 7,0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От 4,0 до 6,5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Менее 3,5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По</w:t>
            </w:r>
            <w:r>
              <w:rPr>
                <w:rStyle w:val="apple-converted-space"/>
              </w:rPr>
              <w:t> </w:t>
            </w:r>
            <w:hyperlink r:id="rId17" w:tooltip="ГОСТ 25796.1-83 Сырье глинистое в производстве глинопорошков для буровых растворов. Метод определения выхода глинистого раствора" w:history="1">
              <w:r w:rsidRPr="002F4347">
                <w:rPr>
                  <w:rStyle w:val="a4"/>
                  <w:color w:val="auto"/>
                  <w:u w:val="none"/>
                </w:rPr>
                <w:t>ГОСТ 25796.1-83</w:t>
              </w:r>
            </w:hyperlink>
          </w:p>
        </w:tc>
      </w:tr>
      <w:tr w:rsidR="002F4347" w:rsidTr="002F4347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Массовая доля песчаной фракции, %, не более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По</w:t>
            </w:r>
            <w:r>
              <w:rPr>
                <w:rStyle w:val="apple-converted-space"/>
              </w:rPr>
              <w:t> </w:t>
            </w:r>
            <w:hyperlink r:id="rId18" w:tooltip="ГОСТ 25796.3-83 Сырье глинистое в производстве глинопорошков для буровых растворов. Метод определения массовой доли песчаной фракции" w:history="1">
              <w:r w:rsidRPr="002F4347">
                <w:rPr>
                  <w:rStyle w:val="a4"/>
                  <w:color w:val="auto"/>
                  <w:u w:val="none"/>
                </w:rPr>
                <w:t>ГОСТ 25796.3-83</w:t>
              </w:r>
            </w:hyperlink>
          </w:p>
        </w:tc>
      </w:tr>
      <w:tr w:rsidR="002F4347" w:rsidTr="002F4347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Седиментация суспензии, %, не более</w:t>
            </w:r>
          </w:p>
        </w:tc>
        <w:tc>
          <w:tcPr>
            <w:tcW w:w="0" w:type="auto"/>
            <w:gridSpan w:val="7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Не допускается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По</w:t>
            </w:r>
            <w:r>
              <w:rPr>
                <w:rStyle w:val="apple-converted-space"/>
              </w:rPr>
              <w:t> </w:t>
            </w:r>
            <w:hyperlink r:id="rId19" w:tooltip="ГОСТ 25796.4-83 Сырье глинистое в производстве глинопорошков для буровых растворов. Метод определения показателя седиментации суспензии" w:history="1">
              <w:r w:rsidRPr="002F4347">
                <w:rPr>
                  <w:rStyle w:val="a4"/>
                  <w:color w:val="auto"/>
                  <w:u w:val="none"/>
                </w:rPr>
                <w:t>ГОСТ 25796.4-83</w:t>
              </w:r>
            </w:hyperlink>
          </w:p>
        </w:tc>
      </w:tr>
      <w:tr w:rsidR="002F4347" w:rsidTr="002F4347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Показатель модифицируемости ПМ</w:t>
            </w:r>
            <w:r>
              <w:rPr>
                <w:sz w:val="16"/>
                <w:szCs w:val="16"/>
                <w:vertAlign w:val="subscript"/>
              </w:rPr>
              <w:t>3</w:t>
            </w:r>
            <w:r>
              <w:t>, градус, не менее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По</w:t>
            </w:r>
            <w:r>
              <w:rPr>
                <w:rStyle w:val="apple-converted-space"/>
              </w:rPr>
              <w:t> </w:t>
            </w:r>
            <w:hyperlink r:id="rId20" w:tooltip="ГОСТ 25796.5-83 Сырье глинистое в производстве глинопорошков для буровых растворов. Метод определения показателя модифицируемости" w:history="1">
              <w:r w:rsidRPr="002F4347">
                <w:rPr>
                  <w:rStyle w:val="a4"/>
                  <w:color w:val="auto"/>
                  <w:u w:val="none"/>
                </w:rPr>
                <w:t>ГОСТ 25796.5-83</w:t>
              </w:r>
            </w:hyperlink>
          </w:p>
        </w:tc>
      </w:tr>
    </w:tbl>
    <w:p w:rsidR="002F4347" w:rsidRDefault="002F4347" w:rsidP="002F4347">
      <w:pPr>
        <w:pStyle w:val="a3"/>
        <w:spacing w:before="0" w:beforeAutospacing="0" w:after="150" w:afterAutospacing="0" w:line="300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b/>
          <w:bCs/>
          <w:color w:val="333333"/>
          <w:sz w:val="21"/>
          <w:szCs w:val="21"/>
        </w:rPr>
        <w:t>(Новая редакция,</w:t>
      </w:r>
      <w:r>
        <w:rPr>
          <w:rStyle w:val="apple-converted-space"/>
          <w:rFonts w:ascii="Verdana" w:hAnsi="Verdana"/>
          <w:b/>
          <w:bCs/>
          <w:color w:val="333333"/>
          <w:sz w:val="21"/>
          <w:szCs w:val="21"/>
        </w:rPr>
        <w:t> </w:t>
      </w:r>
      <w:hyperlink r:id="rId21" w:tooltip="ИУС 5-89" w:history="1">
        <w:r w:rsidRPr="002F4347">
          <w:rPr>
            <w:rStyle w:val="a4"/>
            <w:rFonts w:ascii="Verdana" w:hAnsi="Verdana"/>
            <w:b/>
            <w:bCs/>
            <w:color w:val="auto"/>
            <w:sz w:val="21"/>
            <w:szCs w:val="21"/>
            <w:u w:val="none"/>
          </w:rPr>
          <w:t>Изм. № 1</w:t>
        </w:r>
      </w:hyperlink>
      <w:r>
        <w:rPr>
          <w:rFonts w:ascii="Verdana" w:hAnsi="Verdana"/>
          <w:b/>
          <w:bCs/>
          <w:color w:val="333333"/>
          <w:sz w:val="21"/>
          <w:szCs w:val="21"/>
        </w:rPr>
        <w:t>).</w:t>
      </w:r>
    </w:p>
    <w:p w:rsidR="002F4347" w:rsidRDefault="002F4347" w:rsidP="002F4347">
      <w:pPr>
        <w:rPr>
          <w:rFonts w:ascii="Times New Roman" w:hAnsi="Times New Roman"/>
          <w:sz w:val="24"/>
          <w:szCs w:val="24"/>
        </w:rPr>
      </w:pPr>
    </w:p>
    <w:p w:rsidR="002F4347" w:rsidRDefault="002F4347" w:rsidP="002F4347">
      <w:pPr>
        <w:pStyle w:val="a3"/>
        <w:spacing w:before="0" w:beforeAutospacing="0" w:after="150" w:afterAutospacing="0" w:line="300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2.2. По степени воздействия на организм человека по</w:t>
      </w:r>
      <w:r>
        <w:rPr>
          <w:rStyle w:val="apple-converted-space"/>
          <w:rFonts w:ascii="Verdana" w:hAnsi="Verdana"/>
          <w:color w:val="333333"/>
          <w:sz w:val="21"/>
          <w:szCs w:val="21"/>
        </w:rPr>
        <w:t> </w:t>
      </w:r>
      <w:hyperlink r:id="rId22" w:history="1">
        <w:r w:rsidRPr="002F4347">
          <w:rPr>
            <w:rStyle w:val="a4"/>
            <w:rFonts w:ascii="Verdana" w:hAnsi="Verdana"/>
            <w:color w:val="auto"/>
            <w:sz w:val="21"/>
            <w:szCs w:val="21"/>
            <w:u w:val="none"/>
          </w:rPr>
          <w:t>ГОСТ 12.1.077-76</w:t>
        </w:r>
      </w:hyperlink>
      <w:r>
        <w:rPr>
          <w:rStyle w:val="apple-converted-space"/>
          <w:rFonts w:ascii="Verdana" w:hAnsi="Verdana"/>
          <w:color w:val="333333"/>
          <w:sz w:val="21"/>
          <w:szCs w:val="21"/>
        </w:rPr>
        <w:t> </w:t>
      </w:r>
      <w:r>
        <w:rPr>
          <w:rFonts w:ascii="Verdana" w:hAnsi="Verdana"/>
          <w:color w:val="333333"/>
          <w:sz w:val="21"/>
          <w:szCs w:val="21"/>
        </w:rPr>
        <w:t xml:space="preserve">глина относится к малоопасным вредным веществам 4-го класса. Глина не образует токсичных соединений в воздушной среде. Глина </w:t>
      </w:r>
      <w:proofErr w:type="spellStart"/>
      <w:r>
        <w:rPr>
          <w:rFonts w:ascii="Verdana" w:hAnsi="Verdana"/>
          <w:color w:val="333333"/>
          <w:sz w:val="21"/>
          <w:szCs w:val="21"/>
        </w:rPr>
        <w:t>пожаро</w:t>
      </w:r>
      <w:proofErr w:type="spellEnd"/>
      <w:r>
        <w:rPr>
          <w:rFonts w:ascii="Verdana" w:hAnsi="Verdana"/>
          <w:color w:val="333333"/>
          <w:sz w:val="21"/>
          <w:szCs w:val="21"/>
        </w:rPr>
        <w:t>- и взрывобезопасна.</w:t>
      </w:r>
    </w:p>
    <w:p w:rsidR="002F4347" w:rsidRDefault="002F4347" w:rsidP="002F4347">
      <w:pPr>
        <w:pStyle w:val="2"/>
        <w:spacing w:before="300" w:after="150"/>
        <w:rPr>
          <w:rFonts w:ascii="inherit" w:hAnsi="inherit"/>
          <w:color w:val="333333"/>
          <w:sz w:val="45"/>
          <w:szCs w:val="45"/>
        </w:rPr>
      </w:pPr>
      <w:r>
        <w:rPr>
          <w:rFonts w:ascii="inherit" w:hAnsi="inherit"/>
          <w:b/>
          <w:bCs/>
          <w:color w:val="333333"/>
          <w:sz w:val="45"/>
          <w:szCs w:val="45"/>
        </w:rPr>
        <w:t>3. ПРАВИЛА ПРИЕМКИ</w:t>
      </w:r>
    </w:p>
    <w:p w:rsidR="002F4347" w:rsidRDefault="002F4347" w:rsidP="002F4347">
      <w:pPr>
        <w:pStyle w:val="a3"/>
        <w:spacing w:before="0" w:beforeAutospacing="0" w:after="150" w:afterAutospacing="0" w:line="300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3.1. Глину принимают партиями. Партией считают количество глины одного месторождения, одной марки, оформленное одним документом о качестве, в котором должны быть указаны:</w:t>
      </w:r>
    </w:p>
    <w:p w:rsidR="002F4347" w:rsidRDefault="002F4347" w:rsidP="002F4347">
      <w:pPr>
        <w:pStyle w:val="a3"/>
        <w:spacing w:before="0" w:beforeAutospacing="0" w:after="150" w:afterAutospacing="0" w:line="300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наименование предприятия-поставщика и его товарный знак;</w:t>
      </w:r>
    </w:p>
    <w:p w:rsidR="002F4347" w:rsidRDefault="002F4347" w:rsidP="002F4347">
      <w:pPr>
        <w:pStyle w:val="a3"/>
        <w:spacing w:before="0" w:beforeAutospacing="0" w:after="150" w:afterAutospacing="0" w:line="300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наименование и марка продукции;</w:t>
      </w:r>
    </w:p>
    <w:p w:rsidR="002F4347" w:rsidRDefault="002F4347" w:rsidP="002F4347">
      <w:pPr>
        <w:pStyle w:val="a3"/>
        <w:spacing w:before="0" w:beforeAutospacing="0" w:after="150" w:afterAutospacing="0" w:line="300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номер и дата выдачи документа;</w:t>
      </w:r>
    </w:p>
    <w:p w:rsidR="002F4347" w:rsidRDefault="002F4347" w:rsidP="002F4347">
      <w:pPr>
        <w:pStyle w:val="a3"/>
        <w:spacing w:before="0" w:beforeAutospacing="0" w:after="150" w:afterAutospacing="0" w:line="300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результаты испытаний;</w:t>
      </w:r>
    </w:p>
    <w:p w:rsidR="002F4347" w:rsidRDefault="002F4347" w:rsidP="002F4347">
      <w:pPr>
        <w:pStyle w:val="a3"/>
        <w:spacing w:before="0" w:beforeAutospacing="0" w:after="150" w:afterAutospacing="0" w:line="300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масса партии нетто;</w:t>
      </w:r>
    </w:p>
    <w:p w:rsidR="002F4347" w:rsidRDefault="002F4347" w:rsidP="002F4347">
      <w:pPr>
        <w:pStyle w:val="a3"/>
        <w:spacing w:before="0" w:beforeAutospacing="0" w:after="150" w:afterAutospacing="0" w:line="300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номер партии;</w:t>
      </w:r>
    </w:p>
    <w:p w:rsidR="002F4347" w:rsidRDefault="002F4347" w:rsidP="002F4347">
      <w:pPr>
        <w:pStyle w:val="a3"/>
        <w:spacing w:before="0" w:beforeAutospacing="0" w:after="150" w:afterAutospacing="0" w:line="300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дата отгрузки;</w:t>
      </w:r>
    </w:p>
    <w:p w:rsidR="002F4347" w:rsidRDefault="002F4347" w:rsidP="002F4347">
      <w:pPr>
        <w:pStyle w:val="a3"/>
        <w:spacing w:before="0" w:beforeAutospacing="0" w:after="150" w:afterAutospacing="0" w:line="300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обозначение настоящего стандарта.</w:t>
      </w:r>
    </w:p>
    <w:p w:rsidR="002F4347" w:rsidRDefault="002F4347" w:rsidP="002F4347">
      <w:pPr>
        <w:pStyle w:val="a3"/>
        <w:spacing w:before="0" w:beforeAutospacing="0" w:after="150" w:afterAutospacing="0" w:line="300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3.2. Для проверки качества глины от партии отбирают объединенную пробу массой не менее 15 кг.</w:t>
      </w:r>
    </w:p>
    <w:p w:rsidR="002F4347" w:rsidRDefault="002F4347" w:rsidP="002F4347">
      <w:pPr>
        <w:pStyle w:val="a3"/>
        <w:spacing w:before="0" w:beforeAutospacing="0" w:after="150" w:afterAutospacing="0" w:line="300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3.3. При несоответствии результатов испытаний требованиям настоящего стандарта хотя бы по одному из показателей проводится повторное испытание по этому показателю на удвоенной объединенной пробе, отобранной от той же партии.</w:t>
      </w:r>
    </w:p>
    <w:p w:rsidR="002F4347" w:rsidRDefault="002F4347" w:rsidP="002F4347">
      <w:pPr>
        <w:pStyle w:val="a3"/>
        <w:spacing w:before="0" w:beforeAutospacing="0" w:after="150" w:afterAutospacing="0" w:line="300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Результаты повторных испытаний распространяются на всю партию.</w:t>
      </w:r>
    </w:p>
    <w:p w:rsidR="002F4347" w:rsidRDefault="002F4347" w:rsidP="002F4347">
      <w:pPr>
        <w:pStyle w:val="2"/>
        <w:spacing w:before="300" w:after="150"/>
        <w:rPr>
          <w:rFonts w:ascii="inherit" w:hAnsi="inherit"/>
          <w:color w:val="333333"/>
          <w:sz w:val="45"/>
          <w:szCs w:val="45"/>
        </w:rPr>
      </w:pPr>
      <w:r>
        <w:rPr>
          <w:rFonts w:ascii="inherit" w:hAnsi="inherit"/>
          <w:b/>
          <w:bCs/>
          <w:color w:val="333333"/>
          <w:sz w:val="45"/>
          <w:szCs w:val="45"/>
        </w:rPr>
        <w:lastRenderedPageBreak/>
        <w:t>4. ОТБОР И ПОДГОТОВКА ПРОБ</w:t>
      </w:r>
    </w:p>
    <w:p w:rsidR="002F4347" w:rsidRDefault="002F4347" w:rsidP="002F4347">
      <w:pPr>
        <w:pStyle w:val="a3"/>
        <w:spacing w:before="0" w:beforeAutospacing="0" w:after="150" w:afterAutospacing="0" w:line="300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4.1. От глины отбирают щупом из разных точек, расположенных на расстоянии не менее 2 м, точечные пробы массой не менее 0,3 кг и не более 0,6 кг.</w:t>
      </w:r>
    </w:p>
    <w:p w:rsidR="002F4347" w:rsidRDefault="002F4347" w:rsidP="002F4347">
      <w:pPr>
        <w:pStyle w:val="a3"/>
        <w:spacing w:before="0" w:beforeAutospacing="0" w:after="150" w:afterAutospacing="0" w:line="300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4.2. Отобранные точечные пробы измельчают до размера кусков менее 10 мм. Объединенную пробу, состоящую из точечных проб, тщательно перемешивают и методом </w:t>
      </w:r>
      <w:proofErr w:type="spellStart"/>
      <w:r>
        <w:rPr>
          <w:rFonts w:ascii="Verdana" w:hAnsi="Verdana"/>
          <w:color w:val="333333"/>
          <w:sz w:val="21"/>
          <w:szCs w:val="21"/>
        </w:rPr>
        <w:t>квартования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сокращают до средней пробы массой не менее 3 кг.</w:t>
      </w:r>
    </w:p>
    <w:p w:rsidR="002F4347" w:rsidRDefault="002F4347" w:rsidP="002F4347">
      <w:pPr>
        <w:pStyle w:val="a3"/>
        <w:spacing w:before="0" w:beforeAutospacing="0" w:after="150" w:afterAutospacing="0" w:line="300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4.3. Среднюю пробу делят на две равные части, одну из которых направляют в лабораторию для проведения испытаний, другую упаковывают в полиэтиленовый пакет, опечатывают и хранят в специально отведенном месте в течение 2 мес. на случай разногласий, возникших при определении качества глины.</w:t>
      </w:r>
    </w:p>
    <w:p w:rsidR="002F4347" w:rsidRDefault="002F4347" w:rsidP="002F4347">
      <w:pPr>
        <w:pStyle w:val="a3"/>
        <w:spacing w:before="0" w:beforeAutospacing="0" w:after="150" w:afterAutospacing="0" w:line="300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На полиэтиленовом пакете должны быть указаны:</w:t>
      </w:r>
    </w:p>
    <w:p w:rsidR="002F4347" w:rsidRDefault="002F4347" w:rsidP="002F4347">
      <w:pPr>
        <w:pStyle w:val="a3"/>
        <w:spacing w:before="0" w:beforeAutospacing="0" w:after="150" w:afterAutospacing="0" w:line="300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наименование предприятия-поставщика;</w:t>
      </w:r>
    </w:p>
    <w:p w:rsidR="002F4347" w:rsidRDefault="002F4347" w:rsidP="002F4347">
      <w:pPr>
        <w:pStyle w:val="a3"/>
        <w:spacing w:before="0" w:beforeAutospacing="0" w:after="150" w:afterAutospacing="0" w:line="300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марка глины;</w:t>
      </w:r>
    </w:p>
    <w:p w:rsidR="002F4347" w:rsidRDefault="002F4347" w:rsidP="002F4347">
      <w:pPr>
        <w:pStyle w:val="a3"/>
        <w:spacing w:before="0" w:beforeAutospacing="0" w:after="150" w:afterAutospacing="0" w:line="300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номер партии;</w:t>
      </w:r>
    </w:p>
    <w:p w:rsidR="002F4347" w:rsidRDefault="002F4347" w:rsidP="002F4347">
      <w:pPr>
        <w:pStyle w:val="a3"/>
        <w:spacing w:before="0" w:beforeAutospacing="0" w:after="150" w:afterAutospacing="0" w:line="300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дата отбора проб;</w:t>
      </w:r>
    </w:p>
    <w:p w:rsidR="002F4347" w:rsidRDefault="002F4347" w:rsidP="002F4347">
      <w:pPr>
        <w:pStyle w:val="a3"/>
        <w:spacing w:before="0" w:beforeAutospacing="0" w:after="150" w:afterAutospacing="0" w:line="300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должность и фамилия лиц, проводивших отбор проб.</w:t>
      </w:r>
    </w:p>
    <w:p w:rsidR="002F4347" w:rsidRDefault="002F4347" w:rsidP="002F4347">
      <w:pPr>
        <w:pStyle w:val="2"/>
        <w:spacing w:before="300" w:after="150"/>
        <w:rPr>
          <w:rFonts w:ascii="inherit" w:hAnsi="inherit"/>
          <w:color w:val="333333"/>
          <w:sz w:val="45"/>
          <w:szCs w:val="45"/>
        </w:rPr>
      </w:pPr>
      <w:r>
        <w:rPr>
          <w:rFonts w:ascii="inherit" w:hAnsi="inherit"/>
          <w:b/>
          <w:bCs/>
          <w:color w:val="333333"/>
          <w:sz w:val="45"/>
          <w:szCs w:val="45"/>
        </w:rPr>
        <w:t>5. ТРАНСПОРТИРОВАНИЕ И ХРАНЕНИЕ</w:t>
      </w:r>
    </w:p>
    <w:p w:rsidR="002F4347" w:rsidRDefault="002F4347" w:rsidP="002F4347">
      <w:pPr>
        <w:pStyle w:val="a3"/>
        <w:spacing w:before="0" w:beforeAutospacing="0" w:after="150" w:afterAutospacing="0" w:line="300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5.1. Глину транспортируют всеми видами транспорта в соответствии с правилами перевозки грузов, действующими на каждом виде транспорта. По железным дорогам глину транспортируют на открытом подвижном составе с соблюдением условий погрузки и крепления грузов, утвержденных Министерством путей сообщения. В холодный период года глину перевозят с соблюдением правил транспортирования смерзающихся грузов.</w:t>
      </w:r>
    </w:p>
    <w:p w:rsidR="002F4347" w:rsidRDefault="002F4347" w:rsidP="002F4347">
      <w:pPr>
        <w:pStyle w:val="a3"/>
        <w:spacing w:before="0" w:beforeAutospacing="0" w:after="150" w:afterAutospacing="0" w:line="300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5.2. Глина должна храниться раздельно по маркам в условиях, исключающих загрязнение посторонними примесями.</w:t>
      </w:r>
    </w:p>
    <w:p w:rsidR="002F4347" w:rsidRDefault="002F4347" w:rsidP="002F4347">
      <w:pPr>
        <w:pStyle w:val="a3"/>
        <w:spacing w:before="0" w:beforeAutospacing="0" w:after="150" w:afterAutospacing="0" w:line="300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b/>
          <w:bCs/>
          <w:color w:val="333333"/>
          <w:sz w:val="21"/>
          <w:szCs w:val="21"/>
        </w:rPr>
        <w:t>СОДЕРЖАНИЕ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7"/>
      </w:tblGrid>
      <w:tr w:rsidR="002F4347" w:rsidTr="002F4347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347" w:rsidRDefault="002F4347">
            <w:pPr>
              <w:pStyle w:val="a3"/>
              <w:spacing w:before="0" w:beforeAutospacing="0" w:after="150" w:afterAutospacing="0"/>
            </w:pPr>
            <w:r>
              <w:t>1. Типы и марки. 1</w:t>
            </w:r>
          </w:p>
          <w:p w:rsidR="002F4347" w:rsidRDefault="002F4347">
            <w:pPr>
              <w:pStyle w:val="a3"/>
              <w:spacing w:before="0" w:beforeAutospacing="0" w:after="150" w:afterAutospacing="0"/>
            </w:pPr>
            <w:r>
              <w:t>2. Технические требования. 2</w:t>
            </w:r>
          </w:p>
          <w:p w:rsidR="002F4347" w:rsidRDefault="002F4347">
            <w:pPr>
              <w:pStyle w:val="a3"/>
              <w:spacing w:before="0" w:beforeAutospacing="0" w:after="150" w:afterAutospacing="0"/>
            </w:pPr>
            <w:r>
              <w:t>3. Правила приемки. 2</w:t>
            </w:r>
          </w:p>
          <w:p w:rsidR="002F4347" w:rsidRDefault="002F4347">
            <w:pPr>
              <w:pStyle w:val="a3"/>
              <w:spacing w:before="0" w:beforeAutospacing="0" w:after="150" w:afterAutospacing="0"/>
            </w:pPr>
            <w:r>
              <w:t>4. Отбор и подготовка проб. 2</w:t>
            </w:r>
          </w:p>
          <w:p w:rsidR="002F4347" w:rsidRDefault="002F4347">
            <w:pPr>
              <w:pStyle w:val="a3"/>
              <w:spacing w:before="0" w:beforeAutospacing="0" w:after="150" w:afterAutospacing="0"/>
            </w:pPr>
            <w:r>
              <w:t>5. Транспортирование и хранение. 2</w:t>
            </w:r>
          </w:p>
        </w:tc>
      </w:tr>
    </w:tbl>
    <w:p w:rsidR="002F4347" w:rsidRDefault="002F4347"/>
    <w:sectPr w:rsidR="002F4347" w:rsidSect="002F43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1B"/>
    <w:rsid w:val="000859EE"/>
    <w:rsid w:val="002F4347"/>
    <w:rsid w:val="0086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FF614-DAD9-4DF0-B404-52CDB8AF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43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3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3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F4347"/>
  </w:style>
  <w:style w:type="paragraph" w:styleId="a3">
    <w:name w:val="Normal (Web)"/>
    <w:basedOn w:val="a"/>
    <w:uiPriority w:val="99"/>
    <w:semiHidden/>
    <w:unhideWhenUsed/>
    <w:rsid w:val="002F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F43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2F4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5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8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79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gost.ru/gost/by_pkey/14294828617" TargetMode="External"/><Relationship Id="rId13" Type="http://schemas.openxmlformats.org/officeDocument/2006/relationships/hyperlink" Target="http://standartgost.ru/gost/by_pkey/14294847389" TargetMode="External"/><Relationship Id="rId18" Type="http://schemas.openxmlformats.org/officeDocument/2006/relationships/hyperlink" Target="http://standartgost.ru/gost/by_pkey/1429482861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tandartgost.ru/gost/by_pkey/04294853949" TargetMode="External"/><Relationship Id="rId7" Type="http://schemas.openxmlformats.org/officeDocument/2006/relationships/hyperlink" Target="http://standartgost.ru/gost/by_pkey/14294828614" TargetMode="External"/><Relationship Id="rId12" Type="http://schemas.openxmlformats.org/officeDocument/2006/relationships/hyperlink" Target="http://standartgost.ru/gost/by_pkey/14294847390" TargetMode="External"/><Relationship Id="rId17" Type="http://schemas.openxmlformats.org/officeDocument/2006/relationships/hyperlink" Target="http://standartgost.ru/gost/by_pkey/142948286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tandartgost.ru/gost/by_pkey/04294853949" TargetMode="External"/><Relationship Id="rId20" Type="http://schemas.openxmlformats.org/officeDocument/2006/relationships/hyperlink" Target="http://standartgost.ru/gost/by_pkey/14294828614" TargetMode="External"/><Relationship Id="rId1" Type="http://schemas.openxmlformats.org/officeDocument/2006/relationships/styles" Target="styles.xml"/><Relationship Id="rId6" Type="http://schemas.openxmlformats.org/officeDocument/2006/relationships/hyperlink" Target="http://standartgost.ru/gost/by_pkey/14294828618" TargetMode="External"/><Relationship Id="rId11" Type="http://schemas.openxmlformats.org/officeDocument/2006/relationships/hyperlink" Target="http://standartgost.ru/gost/by_pkey/14294828616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tandartgost.ru/gost/by_pkey/04294853949" TargetMode="External"/><Relationship Id="rId15" Type="http://schemas.openxmlformats.org/officeDocument/2006/relationships/hyperlink" Target="http://standartgost.ru/gost/by_pkey/1429484738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tandartgost.ru/gost/by_pkey/14294828617" TargetMode="External"/><Relationship Id="rId19" Type="http://schemas.openxmlformats.org/officeDocument/2006/relationships/hyperlink" Target="http://standartgost.ru/gost/by_pkey/14294828615" TargetMode="External"/><Relationship Id="rId4" Type="http://schemas.openxmlformats.org/officeDocument/2006/relationships/hyperlink" Target="http://standartgost.ru/g/%D0%93%D0%9E%D0%A1%D0%A2_25795-83" TargetMode="External"/><Relationship Id="rId9" Type="http://schemas.openxmlformats.org/officeDocument/2006/relationships/hyperlink" Target="http://standartgost.ru/gost/by_pkey/14294828617" TargetMode="External"/><Relationship Id="rId14" Type="http://schemas.openxmlformats.org/officeDocument/2006/relationships/hyperlink" Target="http://standartgost.ru/gost/by_pkey/14294847390" TargetMode="External"/><Relationship Id="rId22" Type="http://schemas.openxmlformats.org/officeDocument/2006/relationships/hyperlink" Target="http://standartgost.ru/g/%D0%93%D0%9E%D0%A1%D0%A2_12.1.077-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1389</Words>
  <Characters>7920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2015-04-06T06:54:00Z</dcterms:created>
  <dcterms:modified xsi:type="dcterms:W3CDTF">2015-04-06T06:57:00Z</dcterms:modified>
</cp:coreProperties>
</file>